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ascii="Calibri" w:hAnsi="Calibri" w:cs="Calibri"/>
          <w:color w:val="333333"/>
          <w:sz w:val="21"/>
          <w:szCs w:val="21"/>
        </w:rPr>
      </w:pPr>
      <w:r>
        <w:rPr>
          <w:rFonts w:ascii="黑体" w:hAnsi="宋体" w:eastAsia="黑体" w:cs="黑体"/>
          <w:i w:val="0"/>
          <w:iCs w:val="0"/>
          <w:caps w:val="0"/>
          <w:color w:val="000000"/>
          <w:spacing w:val="0"/>
          <w:sz w:val="32"/>
          <w:szCs w:val="32"/>
          <w:bdr w:val="none" w:color="auto" w:sz="0" w:space="0"/>
          <w:shd w:val="clear" w:fill="FFFFFF"/>
        </w:rPr>
        <w:t>附件</w:t>
      </w:r>
      <w:r>
        <w:rPr>
          <w:rFonts w:hint="eastAsia" w:ascii="黑体" w:hAnsi="宋体" w:eastAsia="黑体" w:cs="黑体"/>
          <w:i w:val="0"/>
          <w:iCs w:val="0"/>
          <w:caps w:val="0"/>
          <w:color w:val="000000"/>
          <w:spacing w:val="0"/>
          <w:sz w:val="32"/>
          <w:szCs w:val="32"/>
          <w:bdr w:val="none" w:color="auto" w:sz="0" w:space="0"/>
          <w:shd w:val="clear" w:fill="FFFFFF"/>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center"/>
        <w:rPr>
          <w:rFonts w:hint="default" w:ascii="Calibri" w:hAnsi="Calibri" w:cs="Calibri"/>
          <w:color w:val="333333"/>
          <w:sz w:val="21"/>
          <w:szCs w:val="21"/>
        </w:rPr>
      </w:pPr>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申报资料清单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center"/>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62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ascii="仿宋_GB2312" w:hAnsi="Times New Roman" w:eastAsia="仿宋_GB2312" w:cs="仿宋_GB2312"/>
          <w:i w:val="0"/>
          <w:iCs w:val="0"/>
          <w:caps w:val="0"/>
          <w:color w:val="000000"/>
          <w:spacing w:val="0"/>
          <w:sz w:val="32"/>
          <w:szCs w:val="32"/>
          <w:bdr w:val="none" w:color="auto" w:sz="0" w:space="0"/>
          <w:shd w:val="clear" w:fill="FFFFFF"/>
        </w:rPr>
        <w:t>、绿色建筑评价标识申报书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62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、自评估报告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62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eastAsia="微软雅黑" w:cs="Calibri"/>
          <w:i w:val="0"/>
          <w:iCs w:val="0"/>
          <w:caps w:val="0"/>
          <w:color w:val="333333"/>
          <w:spacing w:val="0"/>
          <w:sz w:val="21"/>
          <w:szCs w:val="21"/>
          <w:bdr w:val="none" w:color="auto" w:sz="0" w:space="0"/>
          <w:shd w:val="clear" w:fill="FFFFFF"/>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560" w:lineRule="atLeast"/>
        <w:ind w:left="0" w:right="0" w:firstLine="300"/>
        <w:jc w:val="both"/>
        <w:rPr>
          <w:rFonts w:hint="default" w:ascii="Calibri" w:hAnsi="Calibri" w:cs="Calibri"/>
          <w:color w:val="333333"/>
          <w:sz w:val="21"/>
          <w:szCs w:val="21"/>
        </w:rPr>
      </w:pPr>
      <w:bookmarkStart w:id="0" w:name="_GoBack"/>
      <w:bookmarkEnd w:id="0"/>
      <w:r>
        <w:rPr>
          <w:rFonts w:hint="eastAsia" w:ascii="黑体" w:hAnsi="宋体" w:eastAsia="黑体" w:cs="黑体"/>
          <w:i w:val="0"/>
          <w:iCs w:val="0"/>
          <w:caps w:val="0"/>
          <w:color w:val="333333"/>
          <w:spacing w:val="0"/>
          <w:sz w:val="32"/>
          <w:szCs w:val="32"/>
          <w:bdr w:val="none" w:color="auto" w:sz="0" w:space="0"/>
          <w:shd w:val="clear" w:fill="FFFFFF"/>
        </w:rPr>
        <w:t>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26" w:firstLine="300"/>
        <w:jc w:val="right"/>
        <w:rPr>
          <w:rFonts w:hint="default" w:ascii="Calibri" w:hAnsi="Calibri" w:cs="Calibri"/>
          <w:color w:val="333333"/>
          <w:sz w:val="21"/>
          <w:szCs w:val="21"/>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仿宋_GB2312" w:hAnsi="Times New Roman" w:eastAsia="仿宋_GB2312" w:cs="仿宋_GB2312"/>
          <w:b/>
          <w:bCs/>
          <w:i w:val="0"/>
          <w:iCs w:val="0"/>
          <w:caps w:val="0"/>
          <w:color w:val="333333"/>
          <w:spacing w:val="0"/>
          <w:sz w:val="32"/>
          <w:szCs w:val="32"/>
          <w:bdr w:val="none" w:color="auto" w:sz="0" w:space="0"/>
          <w:shd w:val="clear" w:fill="FFFFFF"/>
        </w:rPr>
        <w:t>项目编号：</w:t>
      </w:r>
      <w:r>
        <w:rPr>
          <w:rFonts w:hint="default" w:ascii="Times New Roman" w:hAnsi="Times New Roman" w:eastAsia="微软雅黑" w:cs="Times New Roman"/>
          <w:b/>
          <w:bCs/>
          <w:i w:val="0"/>
          <w:iCs w:val="0"/>
          <w:caps w:val="0"/>
          <w:color w:val="333333"/>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eastAsia" w:ascii="黑体" w:hAnsi="宋体" w:eastAsia="黑体" w:cs="黑体"/>
          <w:b/>
          <w:bCs/>
          <w:i w:val="0"/>
          <w:iCs w:val="0"/>
          <w:caps w:val="0"/>
          <w:color w:val="333333"/>
          <w:spacing w:val="0"/>
          <w:sz w:val="44"/>
          <w:szCs w:val="44"/>
          <w:bdr w:val="none" w:color="auto" w:sz="0" w:space="0"/>
          <w:shd w:val="clear" w:fill="FFFFFF"/>
        </w:rPr>
        <w:t>绿色建筑评价标识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eastAsia" w:ascii="黑体" w:hAnsi="宋体" w:eastAsia="黑体" w:cs="黑体"/>
          <w:b/>
          <w:bCs/>
          <w:i w:val="0"/>
          <w:iCs w:val="0"/>
          <w:caps w:val="0"/>
          <w:color w:val="333333"/>
          <w:spacing w:val="0"/>
          <w:sz w:val="44"/>
          <w:szCs w:val="44"/>
          <w:bdr w:val="none" w:color="auto" w:sz="0" w:space="0"/>
          <w:shd w:val="clear" w:fill="FFFFFF"/>
        </w:rPr>
        <w:t>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sz w:val="32"/>
          <w:szCs w:val="32"/>
          <w:bdr w:val="none" w:color="auto" w:sz="0" w:space="0"/>
          <w:shd w:val="clear" w:fill="FFFFFF"/>
        </w:rPr>
        <w:t>项</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目</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名</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称：</w:t>
      </w:r>
      <w:r>
        <w:rPr>
          <w:rFonts w:hint="default" w:ascii="Times New Roman" w:hAnsi="Times New Roman" w:eastAsia="微软雅黑" w:cs="Times New Roman"/>
          <w:b/>
          <w:bCs/>
          <w:i w:val="0"/>
          <w:iCs w:val="0"/>
          <w:caps w:val="0"/>
          <w:color w:val="333333"/>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56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sz w:val="32"/>
          <w:szCs w:val="32"/>
          <w:bdr w:val="none" w:color="auto" w:sz="0" w:space="0"/>
          <w:shd w:val="clear" w:fill="FFFFFF"/>
        </w:rPr>
        <w:t>申</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报</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单</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位：</w:t>
      </w:r>
      <w:r>
        <w:rPr>
          <w:rFonts w:hint="default" w:ascii="Times New Roman" w:hAnsi="Times New Roman" w:eastAsia="微软雅黑" w:cs="Times New Roman"/>
          <w:b/>
          <w:bCs/>
          <w:i w:val="0"/>
          <w:iCs w:val="0"/>
          <w:caps w:val="0"/>
          <w:color w:val="333333"/>
          <w:spacing w:val="0"/>
          <w:sz w:val="32"/>
          <w:szCs w:val="32"/>
          <w:u w:val="single"/>
          <w:bdr w:val="none" w:color="auto" w:sz="0" w:space="0"/>
          <w:shd w:val="clear" w:fill="FFFFFF"/>
        </w:rPr>
        <w:t>                </w:t>
      </w:r>
      <w:r>
        <w:rPr>
          <w:rFonts w:hint="eastAsia" w:ascii="宋体" w:hAnsi="宋体" w:eastAsia="宋体" w:cs="宋体"/>
          <w:b/>
          <w:bCs/>
          <w:i w:val="0"/>
          <w:iCs w:val="0"/>
          <w:caps w:val="0"/>
          <w:color w:val="333333"/>
          <w:spacing w:val="0"/>
          <w:sz w:val="32"/>
          <w:szCs w:val="32"/>
          <w:u w:val="single"/>
          <w:bdr w:val="none" w:color="auto" w:sz="0" w:space="0"/>
          <w:shd w:val="clear" w:fill="FFFFFF"/>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sz w:val="32"/>
          <w:szCs w:val="32"/>
          <w:bdr w:val="none" w:color="auto" w:sz="0" w:space="0"/>
          <w:shd w:val="clear" w:fill="FFFFFF"/>
        </w:rPr>
        <w:t>申</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报</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星</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级</w:t>
      </w:r>
      <w:r>
        <w:rPr>
          <w:rFonts w:hint="default" w:ascii="Times New Roman" w:hAnsi="Times New Roman" w:eastAsia="微软雅黑" w:cs="Times New Roman"/>
          <w:b/>
          <w:bCs/>
          <w:i w:val="0"/>
          <w:iCs w:val="0"/>
          <w:caps w:val="0"/>
          <w:color w:val="333333"/>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1392"/>
        <w:jc w:val="both"/>
        <w:rPr>
          <w:rFonts w:hint="default" w:ascii="Calibri" w:hAnsi="Calibri" w:cs="Calibri"/>
          <w:color w:val="333333"/>
          <w:sz w:val="21"/>
          <w:szCs w:val="21"/>
        </w:rPr>
      </w:pPr>
      <w:r>
        <w:rPr>
          <w:rFonts w:hint="eastAsia" w:ascii="宋体" w:hAnsi="宋体" w:eastAsia="宋体" w:cs="宋体"/>
          <w:b/>
          <w:bCs/>
          <w:i w:val="0"/>
          <w:iCs w:val="0"/>
          <w:caps w:val="0"/>
          <w:color w:val="333333"/>
          <w:spacing w:val="0"/>
          <w:sz w:val="32"/>
          <w:szCs w:val="32"/>
          <w:bdr w:val="none" w:color="auto" w:sz="0" w:space="0"/>
          <w:shd w:val="clear" w:fill="FFFFFF"/>
        </w:rPr>
        <w:t>申</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报</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时</w:t>
      </w: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 </w:t>
      </w:r>
      <w:r>
        <w:rPr>
          <w:rFonts w:hint="eastAsia" w:ascii="宋体" w:hAnsi="宋体" w:eastAsia="宋体" w:cs="宋体"/>
          <w:b/>
          <w:bCs/>
          <w:i w:val="0"/>
          <w:iCs w:val="0"/>
          <w:caps w:val="0"/>
          <w:color w:val="333333"/>
          <w:spacing w:val="0"/>
          <w:sz w:val="32"/>
          <w:szCs w:val="32"/>
          <w:bdr w:val="none" w:color="auto" w:sz="0" w:space="0"/>
          <w:shd w:val="clear" w:fill="FFFFFF"/>
        </w:rPr>
        <w:t>间：</w:t>
      </w:r>
      <w:r>
        <w:rPr>
          <w:rFonts w:hint="default" w:ascii="Times New Roman" w:hAnsi="Times New Roman" w:eastAsia="微软雅黑" w:cs="Times New Roman"/>
          <w:b/>
          <w:bCs/>
          <w:i w:val="0"/>
          <w:iCs w:val="0"/>
          <w:caps w:val="0"/>
          <w:color w:val="333333"/>
          <w:spacing w:val="0"/>
          <w:sz w:val="32"/>
          <w:szCs w:val="32"/>
          <w:u w:val="single"/>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eastAsia" w:ascii="宋体" w:hAnsi="宋体" w:eastAsia="宋体" w:cs="宋体"/>
          <w:b/>
          <w:bCs/>
          <w:i w:val="0"/>
          <w:iCs w:val="0"/>
          <w:caps w:val="0"/>
          <w:color w:val="333333"/>
          <w:spacing w:val="0"/>
          <w:sz w:val="30"/>
          <w:szCs w:val="30"/>
          <w:bdr w:val="none" w:color="auto" w:sz="0" w:space="0"/>
          <w:shd w:val="clear" w:fill="FFFFFF"/>
        </w:rPr>
        <w:t>住房和城乡建设部</w:t>
      </w:r>
      <w:r>
        <w:rPr>
          <w:rFonts w:hint="default" w:ascii="Times New Roman" w:hAnsi="Times New Roman" w:eastAsia="微软雅黑" w:cs="Times New Roman"/>
          <w:b/>
          <w:bCs/>
          <w:i w:val="0"/>
          <w:iCs w:val="0"/>
          <w:caps w:val="0"/>
          <w:color w:val="333333"/>
          <w:spacing w:val="0"/>
          <w:sz w:val="30"/>
          <w:szCs w:val="30"/>
          <w:bdr w:val="none" w:color="auto" w:sz="0" w:space="0"/>
          <w:shd w:val="clear" w:fill="FFFFFF"/>
        </w:rPr>
        <w:t> </w:t>
      </w:r>
      <w:r>
        <w:rPr>
          <w:rFonts w:hint="eastAsia" w:ascii="宋体" w:hAnsi="宋体" w:eastAsia="宋体" w:cs="宋体"/>
          <w:b/>
          <w:bCs/>
          <w:i w:val="0"/>
          <w:iCs w:val="0"/>
          <w:caps w:val="0"/>
          <w:color w:val="333333"/>
          <w:spacing w:val="0"/>
          <w:sz w:val="30"/>
          <w:szCs w:val="30"/>
          <w:bdr w:val="none" w:color="auto" w:sz="0" w:space="0"/>
          <w:shd w:val="clear" w:fill="FFFFFF"/>
        </w:rPr>
        <w:t>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i w:val="0"/>
          <w:iCs w:val="0"/>
          <w:caps w:val="0"/>
          <w:color w:val="333333"/>
          <w:spacing w:val="0"/>
          <w:sz w:val="30"/>
          <w:szCs w:val="30"/>
          <w:bdr w:val="none" w:color="auto" w:sz="0" w:space="0"/>
          <w:shd w:val="clear" w:fill="FFFFFF"/>
        </w:rPr>
        <w:t>2021</w:t>
      </w:r>
      <w:r>
        <w:rPr>
          <w:rFonts w:hint="eastAsia" w:ascii="宋体" w:hAnsi="宋体" w:eastAsia="宋体" w:cs="宋体"/>
          <w:b/>
          <w:bCs/>
          <w:i w:val="0"/>
          <w:iCs w:val="0"/>
          <w:caps w:val="0"/>
          <w:color w:val="333333"/>
          <w:spacing w:val="0"/>
          <w:sz w:val="30"/>
          <w:szCs w:val="30"/>
          <w:bdr w:val="none" w:color="auto" w:sz="0" w:space="0"/>
          <w:shd w:val="clear" w:fill="FFFFFF"/>
        </w:rPr>
        <w:t>年</w:t>
      </w:r>
      <w:r>
        <w:rPr>
          <w:rFonts w:hint="default" w:ascii="Times New Roman" w:hAnsi="Times New Roman" w:eastAsia="微软雅黑" w:cs="Times New Roman"/>
          <w:b/>
          <w:bCs/>
          <w:i w:val="0"/>
          <w:iCs w:val="0"/>
          <w:caps w:val="0"/>
          <w:color w:val="333333"/>
          <w:spacing w:val="0"/>
          <w:sz w:val="30"/>
          <w:szCs w:val="30"/>
          <w:bdr w:val="none" w:color="auto" w:sz="0" w:space="0"/>
          <w:shd w:val="clear" w:fill="FFFFFF"/>
        </w:rPr>
        <w:t>1</w:t>
      </w:r>
      <w:r>
        <w:rPr>
          <w:rFonts w:hint="eastAsia" w:ascii="宋体" w:hAnsi="宋体" w:eastAsia="宋体" w:cs="宋体"/>
          <w:b/>
          <w:bCs/>
          <w:i w:val="0"/>
          <w:iCs w:val="0"/>
          <w:caps w:val="0"/>
          <w:color w:val="333333"/>
          <w:spacing w:val="0"/>
          <w:sz w:val="30"/>
          <w:szCs w:val="30"/>
          <w:bdr w:val="none" w:color="auto" w:sz="0" w:space="0"/>
          <w:shd w:val="clear" w:fill="FFFFFF"/>
        </w:rPr>
        <w:t>月</w:t>
      </w:r>
      <w:r>
        <w:rPr>
          <w:rFonts w:hint="default" w:ascii="Times New Roman" w:hAnsi="Times New Roman" w:eastAsia="微软雅黑" w:cs="Times New Roman"/>
          <w:b/>
          <w:bCs/>
          <w:i w:val="0"/>
          <w:iCs w:val="0"/>
          <w:caps w:val="0"/>
          <w:color w:val="333333"/>
          <w:spacing w:val="0"/>
          <w:sz w:val="36"/>
          <w:szCs w:val="36"/>
          <w:bdr w:val="none" w:color="auto" w:sz="0" w:space="0"/>
          <w:shd w:val="clear" w:fill="FFFFFF"/>
        </w:rPr>
        <w:br w:type="textWrapping"/>
      </w:r>
      <w:r>
        <w:rPr>
          <w:rFonts w:hint="eastAsia" w:ascii="宋体" w:hAnsi="宋体" w:eastAsia="宋体" w:cs="宋体"/>
          <w:b/>
          <w:bCs/>
          <w:i w:val="0"/>
          <w:iCs w:val="0"/>
          <w:caps w:val="0"/>
          <w:color w:val="333333"/>
          <w:spacing w:val="0"/>
          <w:sz w:val="36"/>
          <w:szCs w:val="36"/>
          <w:bdr w:val="none" w:color="auto" w:sz="0" w:space="0"/>
          <w:shd w:val="clear" w:fill="FFFFFF"/>
        </w:rPr>
        <w:t>填</w:t>
      </w:r>
      <w:r>
        <w:rPr>
          <w:rFonts w:hint="default" w:ascii="Times New Roman" w:hAnsi="Times New Roman" w:eastAsia="微软雅黑" w:cs="Times New Roman"/>
          <w:b/>
          <w:bCs/>
          <w:i w:val="0"/>
          <w:iCs w:val="0"/>
          <w:caps w:val="0"/>
          <w:color w:val="333333"/>
          <w:spacing w:val="0"/>
          <w:sz w:val="36"/>
          <w:szCs w:val="36"/>
          <w:bdr w:val="none" w:color="auto" w:sz="0" w:space="0"/>
          <w:shd w:val="clear" w:fill="FFFFFF"/>
        </w:rPr>
        <w:t> </w:t>
      </w:r>
      <w:r>
        <w:rPr>
          <w:rFonts w:hint="eastAsia" w:ascii="宋体" w:hAnsi="宋体" w:eastAsia="宋体" w:cs="宋体"/>
          <w:b/>
          <w:bCs/>
          <w:i w:val="0"/>
          <w:iCs w:val="0"/>
          <w:caps w:val="0"/>
          <w:color w:val="333333"/>
          <w:spacing w:val="0"/>
          <w:sz w:val="36"/>
          <w:szCs w:val="36"/>
          <w:bdr w:val="none" w:color="auto" w:sz="0" w:space="0"/>
          <w:shd w:val="clear" w:fill="FFFFFF"/>
        </w:rPr>
        <w:t>写</w:t>
      </w:r>
      <w:r>
        <w:rPr>
          <w:rFonts w:hint="default" w:ascii="Times New Roman" w:hAnsi="Times New Roman" w:eastAsia="微软雅黑" w:cs="Times New Roman"/>
          <w:b/>
          <w:bCs/>
          <w:i w:val="0"/>
          <w:iCs w:val="0"/>
          <w:caps w:val="0"/>
          <w:color w:val="333333"/>
          <w:spacing w:val="0"/>
          <w:sz w:val="36"/>
          <w:szCs w:val="36"/>
          <w:bdr w:val="none" w:color="auto" w:sz="0" w:space="0"/>
          <w:shd w:val="clear" w:fill="FFFFFF"/>
        </w:rPr>
        <w:t> </w:t>
      </w:r>
      <w:r>
        <w:rPr>
          <w:rFonts w:hint="eastAsia" w:ascii="宋体" w:hAnsi="宋体" w:eastAsia="宋体" w:cs="宋体"/>
          <w:b/>
          <w:bCs/>
          <w:i w:val="0"/>
          <w:iCs w:val="0"/>
          <w:caps w:val="0"/>
          <w:color w:val="333333"/>
          <w:spacing w:val="0"/>
          <w:sz w:val="36"/>
          <w:szCs w:val="36"/>
          <w:bdr w:val="none" w:color="auto" w:sz="0" w:space="0"/>
          <w:shd w:val="clear" w:fill="FFFFFF"/>
        </w:rPr>
        <w:t>说</w:t>
      </w:r>
      <w:r>
        <w:rPr>
          <w:rFonts w:hint="default" w:ascii="Times New Roman" w:hAnsi="Times New Roman" w:eastAsia="微软雅黑" w:cs="Times New Roman"/>
          <w:b/>
          <w:bCs/>
          <w:i w:val="0"/>
          <w:iCs w:val="0"/>
          <w:caps w:val="0"/>
          <w:color w:val="333333"/>
          <w:spacing w:val="0"/>
          <w:sz w:val="36"/>
          <w:szCs w:val="36"/>
          <w:bdr w:val="none" w:color="auto" w:sz="0" w:space="0"/>
          <w:shd w:val="clear" w:fill="FFFFFF"/>
        </w:rPr>
        <w:t> </w:t>
      </w:r>
      <w:r>
        <w:rPr>
          <w:rFonts w:hint="eastAsia" w:ascii="宋体" w:hAnsi="宋体" w:eastAsia="宋体" w:cs="宋体"/>
          <w:b/>
          <w:bCs/>
          <w:i w:val="0"/>
          <w:iCs w:val="0"/>
          <w:caps w:val="0"/>
          <w:color w:val="333333"/>
          <w:spacing w:val="0"/>
          <w:sz w:val="36"/>
          <w:szCs w:val="36"/>
          <w:bdr w:val="none" w:color="auto" w:sz="0" w:space="0"/>
          <w:shd w:val="clear" w:fill="FFFFFF"/>
        </w:rPr>
        <w:t>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58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30"/>
          <w:szCs w:val="30"/>
          <w:bdr w:val="none" w:color="auto" w:sz="0" w:space="0"/>
          <w:shd w:val="clear" w:fill="FFFFFF"/>
        </w:rPr>
        <w:t>1</w:t>
      </w:r>
      <w:r>
        <w:rPr>
          <w:rFonts w:hint="eastAsia" w:ascii="仿宋_GB2312" w:hAnsi="Times New Roman" w:eastAsia="仿宋_GB2312" w:cs="仿宋_GB2312"/>
          <w:i w:val="0"/>
          <w:iCs w:val="0"/>
          <w:caps w:val="0"/>
          <w:color w:val="333333"/>
          <w:spacing w:val="0"/>
          <w:sz w:val="30"/>
          <w:szCs w:val="30"/>
          <w:bdr w:val="none" w:color="auto" w:sz="0" w:space="0"/>
          <w:shd w:val="clear" w:fill="FFFFFF"/>
        </w:rPr>
        <w:t>、申报书一律采用</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A4</w:t>
      </w:r>
      <w:r>
        <w:rPr>
          <w:rFonts w:hint="eastAsia" w:ascii="仿宋_GB2312" w:hAnsi="Times New Roman" w:eastAsia="仿宋_GB2312" w:cs="仿宋_GB2312"/>
          <w:i w:val="0"/>
          <w:iCs w:val="0"/>
          <w:caps w:val="0"/>
          <w:color w:val="333333"/>
          <w:spacing w:val="0"/>
          <w:sz w:val="30"/>
          <w:szCs w:val="30"/>
          <w:bdr w:val="none" w:color="auto" w:sz="0" w:space="0"/>
          <w:shd w:val="clear" w:fill="FFFFFF"/>
        </w:rPr>
        <w:t>规格的纸打印，装订成册，一式一份，并提供电子文档；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58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30"/>
          <w:szCs w:val="30"/>
          <w:bdr w:val="none" w:color="auto" w:sz="0" w:space="0"/>
          <w:shd w:val="clear" w:fill="FFFFFF"/>
        </w:rPr>
        <w:t>2</w:t>
      </w:r>
      <w:r>
        <w:rPr>
          <w:rFonts w:hint="eastAsia" w:ascii="仿宋_GB2312" w:hAnsi="Times New Roman" w:eastAsia="仿宋_GB2312" w:cs="仿宋_GB2312"/>
          <w:i w:val="0"/>
          <w:iCs w:val="0"/>
          <w:caps w:val="0"/>
          <w:color w:val="333333"/>
          <w:spacing w:val="0"/>
          <w:sz w:val="30"/>
          <w:szCs w:val="30"/>
          <w:bdr w:val="none" w:color="auto" w:sz="0" w:space="0"/>
          <w:shd w:val="clear" w:fill="FFFFFF"/>
        </w:rPr>
        <w:t>、申报书封面的</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项目名称</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应与规划许可证、施工许可证等审批文件的</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工程名称</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一致，在尽量一致的情况下，项目名称中需要包含项目所在地、申报楼栋号等信息，例如</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天津锦绣园住宅</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1</w:t>
      </w:r>
      <w:r>
        <w:rPr>
          <w:rFonts w:hint="eastAsia" w:ascii="仿宋_GB2312" w:hAnsi="Times New Roman" w:eastAsia="仿宋_GB2312" w:cs="仿宋_GB2312"/>
          <w:i w:val="0"/>
          <w:iCs w:val="0"/>
          <w:caps w:val="0"/>
          <w:color w:val="333333"/>
          <w:spacing w:val="0"/>
          <w:sz w:val="30"/>
          <w:szCs w:val="30"/>
          <w:bdr w:val="none" w:color="auto" w:sz="0" w:space="0"/>
          <w:shd w:val="clear" w:fill="FFFFFF"/>
        </w:rPr>
        <w:t>～</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3</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号楼</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58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30"/>
          <w:szCs w:val="30"/>
          <w:bdr w:val="none" w:color="auto" w:sz="0" w:space="0"/>
          <w:shd w:val="clear" w:fill="FFFFFF"/>
        </w:rPr>
        <w:t>3</w:t>
      </w:r>
      <w:r>
        <w:rPr>
          <w:rFonts w:hint="eastAsia" w:ascii="仿宋_GB2312" w:hAnsi="Times New Roman" w:eastAsia="仿宋_GB2312" w:cs="仿宋_GB2312"/>
          <w:i w:val="0"/>
          <w:iCs w:val="0"/>
          <w:caps w:val="0"/>
          <w:color w:val="333333"/>
          <w:spacing w:val="0"/>
          <w:sz w:val="30"/>
          <w:szCs w:val="30"/>
          <w:bdr w:val="none" w:color="auto" w:sz="0" w:space="0"/>
          <w:shd w:val="clear" w:fill="FFFFFF"/>
        </w:rPr>
        <w:t>、申报书封面的</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申报单位</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名称应与规划许可证、施工许可证的</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建设单位</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名称一致；如有其他联合申报单位，请在此处一并列出，以顿号隔开，在</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申报单位概况</w:t>
      </w:r>
      <w:r>
        <w:rPr>
          <w:rFonts w:hint="default" w:ascii="Times New Roman" w:hAnsi="Times New Roman" w:eastAsia="微软雅黑" w:cs="Times New Roman"/>
          <w:i w:val="0"/>
          <w:iCs w:val="0"/>
          <w:caps w:val="0"/>
          <w:color w:val="333333"/>
          <w:spacing w:val="0"/>
          <w:sz w:val="30"/>
          <w:szCs w:val="30"/>
          <w:bdr w:val="none" w:color="auto" w:sz="0" w:space="0"/>
          <w:shd w:val="clear" w:fill="FFFFFF"/>
        </w:rPr>
        <w:t>”</w:t>
      </w:r>
      <w:r>
        <w:rPr>
          <w:rFonts w:hint="eastAsia" w:ascii="仿宋_GB2312" w:hAnsi="Times New Roman" w:eastAsia="仿宋_GB2312" w:cs="仿宋_GB2312"/>
          <w:i w:val="0"/>
          <w:iCs w:val="0"/>
          <w:caps w:val="0"/>
          <w:color w:val="333333"/>
          <w:spacing w:val="0"/>
          <w:sz w:val="30"/>
          <w:szCs w:val="30"/>
          <w:bdr w:val="none" w:color="auto" w:sz="0" w:space="0"/>
          <w:shd w:val="clear" w:fill="FFFFFF"/>
        </w:rPr>
        <w:t>中需分别介绍；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584"/>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30"/>
          <w:szCs w:val="30"/>
          <w:bdr w:val="none" w:color="auto" w:sz="0" w:space="0"/>
          <w:shd w:val="clear" w:fill="FFFFFF"/>
        </w:rPr>
        <w:t>4</w:t>
      </w:r>
      <w:r>
        <w:rPr>
          <w:rFonts w:hint="eastAsia" w:ascii="仿宋_GB2312" w:hAnsi="Times New Roman" w:eastAsia="仿宋_GB2312" w:cs="仿宋_GB2312"/>
          <w:i w:val="0"/>
          <w:iCs w:val="0"/>
          <w:caps w:val="0"/>
          <w:color w:val="333333"/>
          <w:spacing w:val="0"/>
          <w:sz w:val="30"/>
          <w:szCs w:val="30"/>
          <w:bdr w:val="none" w:color="auto" w:sz="0" w:space="0"/>
          <w:shd w:val="clear" w:fill="FFFFFF"/>
        </w:rPr>
        <w:t>、严格按照填写说明的要求如实填写，如有虚假，一经查实，取消申报资格。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0" w:beforeAutospacing="0" w:after="0" w:afterAutospacing="0"/>
        <w:ind w:left="0" w:right="0" w:firstLine="0"/>
        <w:jc w:val="left"/>
        <w:rPr>
          <w:rFonts w:hint="eastAsia" w:ascii="微软雅黑" w:hAnsi="微软雅黑" w:eastAsia="微软雅黑" w:cs="微软雅黑"/>
          <w:i w:val="0"/>
          <w:iCs w:val="0"/>
          <w:caps w:val="0"/>
          <w:color w:val="333333"/>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ascii="仿宋" w:hAnsi="仿宋" w:eastAsia="仿宋" w:cs="仿宋"/>
          <w:b/>
          <w:bCs/>
          <w:i w:val="0"/>
          <w:iCs w:val="0"/>
          <w:caps w:val="0"/>
          <w:color w:val="333333"/>
          <w:spacing w:val="0"/>
          <w:sz w:val="28"/>
          <w:szCs w:val="28"/>
          <w:bdr w:val="none" w:color="auto" w:sz="0" w:space="0"/>
          <w:shd w:val="clear" w:fill="FFFFFF"/>
        </w:rPr>
        <w:t>一、</w:t>
      </w:r>
      <w:r>
        <w:rPr>
          <w:rFonts w:hint="eastAsia" w:ascii="仿宋" w:hAnsi="仿宋" w:eastAsia="仿宋" w:cs="仿宋"/>
          <w:b/>
          <w:bCs/>
          <w:i w:val="0"/>
          <w:iCs w:val="0"/>
          <w:caps w:val="0"/>
          <w:color w:val="333333"/>
          <w:spacing w:val="0"/>
          <w:sz w:val="28"/>
          <w:szCs w:val="28"/>
          <w:bdr w:val="none" w:color="auto" w:sz="0" w:space="0"/>
          <w:shd w:val="clear" w:fill="FFFFFF"/>
        </w:rPr>
        <w:t>项目基本情况表</w:t>
      </w:r>
    </w:p>
    <w:tbl>
      <w:tblPr>
        <w:tblW w:w="8706"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618"/>
        <w:gridCol w:w="435"/>
        <w:gridCol w:w="451"/>
        <w:gridCol w:w="1274"/>
        <w:gridCol w:w="147"/>
        <w:gridCol w:w="709"/>
        <w:gridCol w:w="669"/>
        <w:gridCol w:w="302"/>
        <w:gridCol w:w="587"/>
        <w:gridCol w:w="856"/>
        <w:gridCol w:w="165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4" w:hRule="atLeast"/>
          <w:jc w:val="center"/>
        </w:trPr>
        <w:tc>
          <w:tcPr>
            <w:tcW w:w="2504" w:type="dxa"/>
            <w:gridSpan w:val="3"/>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1</w:t>
            </w:r>
            <w:r>
              <w:rPr>
                <w:rFonts w:hint="eastAsia" w:ascii="仿宋" w:hAnsi="仿宋" w:eastAsia="仿宋" w:cs="仿宋"/>
                <w:b/>
                <w:bCs/>
                <w:color w:val="333333"/>
                <w:sz w:val="24"/>
                <w:szCs w:val="24"/>
                <w:bdr w:val="none" w:color="auto" w:sz="0" w:space="0"/>
              </w:rPr>
              <w:t>、申报标识等级</w:t>
            </w:r>
          </w:p>
        </w:tc>
        <w:tc>
          <w:tcPr>
            <w:tcW w:w="6202" w:type="dxa"/>
            <w:gridSpan w:val="8"/>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一星级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二星级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三星级</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24" w:hRule="atLeast"/>
          <w:jc w:val="center"/>
        </w:trPr>
        <w:tc>
          <w:tcPr>
            <w:tcW w:w="2504" w:type="dxa"/>
            <w:gridSpan w:val="3"/>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2</w:t>
            </w:r>
            <w:r>
              <w:rPr>
                <w:rFonts w:hint="eastAsia" w:ascii="仿宋" w:hAnsi="仿宋" w:eastAsia="仿宋" w:cs="仿宋"/>
                <w:b/>
                <w:bCs/>
                <w:color w:val="333333"/>
                <w:sz w:val="24"/>
                <w:szCs w:val="24"/>
                <w:bdr w:val="none" w:color="auto" w:sz="0" w:space="0"/>
              </w:rPr>
              <w:t>、建筑类型</w:t>
            </w:r>
          </w:p>
        </w:tc>
        <w:tc>
          <w:tcPr>
            <w:tcW w:w="6202" w:type="dxa"/>
            <w:gridSpan w:val="8"/>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住宅建筑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1529" w:right="0" w:hanging="1535"/>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公共建筑（</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办公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商业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旅馆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博览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教育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医疗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体育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417"/>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其他</w:t>
            </w:r>
            <w:r>
              <w:rPr>
                <w:rFonts w:hint="default" w:ascii="Times New Roman" w:hAnsi="Times New Roman" w:eastAsia="微软雅黑" w:cs="Times New Roman"/>
                <w:b/>
                <w:bCs/>
                <w:color w:val="333333"/>
                <w:sz w:val="24"/>
                <w:szCs w:val="24"/>
                <w:u w:val="single"/>
                <w:bdr w:val="none" w:color="auto" w:sz="0" w:space="0"/>
              </w:rPr>
              <w:t>                      </w:t>
            </w:r>
            <w:r>
              <w:rPr>
                <w:rFonts w:hint="eastAsia" w:ascii="仿宋" w:hAnsi="仿宋" w:eastAsia="仿宋" w:cs="仿宋"/>
                <w:b/>
                <w:bCs/>
                <w:color w:val="333333"/>
                <w:sz w:val="24"/>
                <w:szCs w:val="24"/>
                <w:bdr w:val="none" w:color="auto" w:sz="0" w:space="0"/>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restart"/>
            <w:tcBorders>
              <w:top w:val="nil"/>
              <w:left w:val="single" w:color="auto" w:sz="8" w:space="0"/>
              <w:bottom w:val="nil"/>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3</w:t>
            </w:r>
            <w:r>
              <w:rPr>
                <w:rFonts w:hint="eastAsia" w:ascii="仿宋" w:hAnsi="仿宋" w:eastAsia="仿宋" w:cs="仿宋"/>
                <w:b/>
                <w:bCs/>
                <w:color w:val="333333"/>
                <w:sz w:val="24"/>
                <w:szCs w:val="24"/>
                <w:bdr w:val="none" w:color="auto" w:sz="0" w:space="0"/>
              </w:rPr>
              <w:t>、项目基本建设信息</w:t>
            </w: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项目总用地面积</w:t>
            </w:r>
          </w:p>
        </w:tc>
        <w:tc>
          <w:tcPr>
            <w:tcW w:w="3101" w:type="dxa"/>
            <w:gridSpan w:val="3"/>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项目总建筑面积</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项目申报建筑面积</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申报范围内单栋建筑数量</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restart"/>
            <w:tcBorders>
              <w:top w:val="nil"/>
              <w:left w:val="single" w:color="auto" w:sz="8" w:space="0"/>
              <w:bottom w:val="nil"/>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4</w:t>
            </w:r>
            <w:r>
              <w:rPr>
                <w:rFonts w:hint="eastAsia" w:ascii="仿宋" w:hAnsi="仿宋" w:eastAsia="仿宋" w:cs="仿宋"/>
                <w:b/>
                <w:bCs/>
                <w:color w:val="333333"/>
                <w:sz w:val="24"/>
                <w:szCs w:val="24"/>
                <w:bdr w:val="none" w:color="auto" w:sz="0" w:space="0"/>
              </w:rPr>
              <w:t>、项目进度</w:t>
            </w: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立项时间</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年</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月</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施工图通过审查时间</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年</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月</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开工时间</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年</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月</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0" w:hRule="atLeast"/>
          <w:jc w:val="center"/>
        </w:trPr>
        <w:tc>
          <w:tcPr>
            <w:tcW w:w="2504" w:type="dxa"/>
            <w:gridSpan w:val="3"/>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101" w:type="dxa"/>
            <w:gridSpan w:val="5"/>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竣工时间</w:t>
            </w:r>
          </w:p>
        </w:tc>
        <w:tc>
          <w:tcPr>
            <w:tcW w:w="3101"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年</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月</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3" w:hRule="atLeast"/>
          <w:jc w:val="center"/>
        </w:trPr>
        <w:tc>
          <w:tcPr>
            <w:tcW w:w="1618" w:type="dxa"/>
            <w:vMerge w:val="restart"/>
            <w:tcBorders>
              <w:top w:val="nil"/>
              <w:left w:val="single" w:color="auto" w:sz="8" w:space="0"/>
              <w:bottom w:val="nil"/>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5</w:t>
            </w:r>
            <w:r>
              <w:rPr>
                <w:rFonts w:hint="eastAsia" w:ascii="仿宋" w:hAnsi="仿宋" w:eastAsia="仿宋" w:cs="仿宋"/>
                <w:b/>
                <w:bCs/>
                <w:color w:val="333333"/>
                <w:sz w:val="24"/>
                <w:szCs w:val="24"/>
                <w:bdr w:val="none" w:color="auto" w:sz="0" w:space="0"/>
              </w:rPr>
              <w:t>、项目审批文件</w:t>
            </w:r>
          </w:p>
        </w:tc>
        <w:tc>
          <w:tcPr>
            <w:tcW w:w="3685" w:type="dxa"/>
            <w:gridSpan w:val="6"/>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9"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土地使用证</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不动产登记证书编号</w:t>
            </w:r>
          </w:p>
        </w:tc>
        <w:tc>
          <w:tcPr>
            <w:tcW w:w="3403" w:type="dxa"/>
            <w:gridSpan w:val="4"/>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3" w:hRule="atLeast"/>
          <w:jc w:val="center"/>
        </w:trPr>
        <w:tc>
          <w:tcPr>
            <w:tcW w:w="1618" w:type="dxa"/>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685" w:type="dxa"/>
            <w:gridSpan w:val="6"/>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建设工程规划许可证编号</w:t>
            </w:r>
          </w:p>
        </w:tc>
        <w:tc>
          <w:tcPr>
            <w:tcW w:w="3403" w:type="dxa"/>
            <w:gridSpan w:val="4"/>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3" w:hRule="atLeast"/>
          <w:jc w:val="center"/>
        </w:trPr>
        <w:tc>
          <w:tcPr>
            <w:tcW w:w="1618" w:type="dxa"/>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685" w:type="dxa"/>
            <w:gridSpan w:val="6"/>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建筑工程施工许可证编号</w:t>
            </w:r>
          </w:p>
        </w:tc>
        <w:tc>
          <w:tcPr>
            <w:tcW w:w="3403" w:type="dxa"/>
            <w:gridSpan w:val="4"/>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3" w:hRule="atLeast"/>
          <w:jc w:val="center"/>
        </w:trPr>
        <w:tc>
          <w:tcPr>
            <w:tcW w:w="1618" w:type="dxa"/>
            <w:vMerge w:val="continue"/>
            <w:tcBorders>
              <w:top w:val="nil"/>
              <w:left w:val="single" w:color="auto" w:sz="8" w:space="0"/>
              <w:bottom w:val="nil"/>
              <w:right w:val="single" w:color="auto" w:sz="8" w:space="0"/>
            </w:tcBorders>
            <w:shd w:val="clear"/>
            <w:tcMar>
              <w:top w:w="0" w:type="dxa"/>
              <w:left w:w="56" w:type="dxa"/>
              <w:bottom w:w="0" w:type="dxa"/>
              <w:right w:w="56" w:type="dxa"/>
            </w:tcMar>
            <w:vAlign w:val="center"/>
          </w:tcPr>
          <w:p>
            <w:pPr>
              <w:rPr>
                <w:rFonts w:hint="eastAsia" w:ascii="微软雅黑" w:hAnsi="微软雅黑" w:eastAsia="微软雅黑" w:cs="微软雅黑"/>
                <w:sz w:val="20"/>
                <w:szCs w:val="20"/>
              </w:rPr>
            </w:pPr>
          </w:p>
        </w:tc>
        <w:tc>
          <w:tcPr>
            <w:tcW w:w="3685" w:type="dxa"/>
            <w:gridSpan w:val="6"/>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建筑工程竣工证书（备案表）编号</w:t>
            </w:r>
          </w:p>
        </w:tc>
        <w:tc>
          <w:tcPr>
            <w:tcW w:w="3403" w:type="dxa"/>
            <w:gridSpan w:val="4"/>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13" w:hRule="atLeast"/>
          <w:jc w:val="center"/>
        </w:trPr>
        <w:tc>
          <w:tcPr>
            <w:tcW w:w="3778" w:type="dxa"/>
            <w:gridSpan w:val="4"/>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6</w:t>
            </w:r>
            <w:r>
              <w:rPr>
                <w:rFonts w:hint="eastAsia" w:ascii="仿宋" w:hAnsi="仿宋" w:eastAsia="仿宋" w:cs="仿宋"/>
                <w:b/>
                <w:bCs/>
                <w:color w:val="333333"/>
                <w:sz w:val="24"/>
                <w:szCs w:val="24"/>
                <w:bdr w:val="none" w:color="auto" w:sz="0" w:space="0"/>
              </w:rPr>
              <w:t>、是否发生重大质量安全事故</w:t>
            </w:r>
          </w:p>
        </w:tc>
        <w:tc>
          <w:tcPr>
            <w:tcW w:w="4928"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48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是      </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否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7</w:t>
            </w:r>
            <w:r>
              <w:rPr>
                <w:rFonts w:hint="eastAsia" w:ascii="仿宋" w:hAnsi="仿宋" w:eastAsia="仿宋" w:cs="仿宋"/>
                <w:b/>
                <w:bCs/>
                <w:color w:val="333333"/>
                <w:sz w:val="24"/>
                <w:szCs w:val="24"/>
                <w:bdr w:val="none" w:color="auto" w:sz="0" w:space="0"/>
              </w:rPr>
              <w:t>、建设单位</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传真</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通讯地址</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邮编</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负责人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联系人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电子邮箱</w:t>
            </w:r>
          </w:p>
        </w:tc>
        <w:tc>
          <w:tcPr>
            <w:tcW w:w="6653" w:type="dxa"/>
            <w:gridSpan w:val="9"/>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8</w:t>
            </w:r>
            <w:r>
              <w:rPr>
                <w:rFonts w:hint="eastAsia" w:ascii="仿宋" w:hAnsi="仿宋" w:eastAsia="仿宋" w:cs="仿宋"/>
                <w:b/>
                <w:bCs/>
                <w:color w:val="333333"/>
                <w:sz w:val="24"/>
                <w:szCs w:val="24"/>
                <w:bdr w:val="none" w:color="auto" w:sz="0" w:space="0"/>
              </w:rPr>
              <w:t>、设计单位</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传真</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通讯地址</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邮编</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负责人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联系人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电子邮箱</w:t>
            </w:r>
          </w:p>
        </w:tc>
        <w:tc>
          <w:tcPr>
            <w:tcW w:w="6653" w:type="dxa"/>
            <w:gridSpan w:val="9"/>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9</w:t>
            </w:r>
            <w:r>
              <w:rPr>
                <w:rFonts w:hint="eastAsia" w:ascii="仿宋" w:hAnsi="仿宋" w:eastAsia="仿宋" w:cs="仿宋"/>
                <w:b/>
                <w:bCs/>
                <w:color w:val="333333"/>
                <w:sz w:val="24"/>
                <w:szCs w:val="24"/>
                <w:bdr w:val="none" w:color="auto" w:sz="0" w:space="0"/>
              </w:rPr>
              <w:t>、施工单位</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传真</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通讯地址</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邮编</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负责人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联系人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电子邮箱</w:t>
            </w:r>
          </w:p>
        </w:tc>
        <w:tc>
          <w:tcPr>
            <w:tcW w:w="6653" w:type="dxa"/>
            <w:gridSpan w:val="9"/>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10</w:t>
            </w:r>
            <w:r>
              <w:rPr>
                <w:rFonts w:hint="eastAsia" w:ascii="仿宋" w:hAnsi="仿宋" w:eastAsia="仿宋" w:cs="仿宋"/>
                <w:b/>
                <w:bCs/>
                <w:color w:val="333333"/>
                <w:sz w:val="24"/>
                <w:szCs w:val="24"/>
                <w:bdr w:val="none" w:color="auto" w:sz="0" w:space="0"/>
              </w:rPr>
              <w:t>、物业管理单位</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传真</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通讯地址</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邮编</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负责人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联系人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电子邮箱</w:t>
            </w:r>
          </w:p>
        </w:tc>
        <w:tc>
          <w:tcPr>
            <w:tcW w:w="6653" w:type="dxa"/>
            <w:gridSpan w:val="9"/>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75"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11</w:t>
            </w:r>
            <w:r>
              <w:rPr>
                <w:rFonts w:hint="eastAsia" w:ascii="仿宋" w:hAnsi="仿宋" w:eastAsia="仿宋" w:cs="仿宋"/>
                <w:b/>
                <w:bCs/>
                <w:color w:val="333333"/>
                <w:sz w:val="24"/>
                <w:szCs w:val="24"/>
                <w:bdr w:val="none" w:color="auto" w:sz="0" w:space="0"/>
              </w:rPr>
              <w:t>、咨询单位</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传真</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通讯地址</w:t>
            </w:r>
          </w:p>
        </w:tc>
        <w:tc>
          <w:tcPr>
            <w:tcW w:w="4139" w:type="dxa"/>
            <w:gridSpan w:val="7"/>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邮编</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4"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负责人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联系人</w:t>
            </w:r>
          </w:p>
        </w:tc>
        <w:tc>
          <w:tcPr>
            <w:tcW w:w="1872"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09"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电话</w:t>
            </w:r>
          </w:p>
        </w:tc>
        <w:tc>
          <w:tcPr>
            <w:tcW w:w="1558" w:type="dxa"/>
            <w:gridSpan w:val="3"/>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56"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手机</w:t>
            </w:r>
          </w:p>
        </w:tc>
        <w:tc>
          <w:tcPr>
            <w:tcW w:w="1658" w:type="dxa"/>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8" w:hRule="atLeast"/>
          <w:jc w:val="center"/>
        </w:trPr>
        <w:tc>
          <w:tcPr>
            <w:tcW w:w="2053" w:type="dxa"/>
            <w:gridSpan w:val="2"/>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电子邮箱</w:t>
            </w:r>
          </w:p>
        </w:tc>
        <w:tc>
          <w:tcPr>
            <w:tcW w:w="6653" w:type="dxa"/>
            <w:gridSpan w:val="9"/>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i w:val="0"/>
          <w:iCs w:val="0"/>
          <w:caps w:val="0"/>
          <w:color w:val="333333"/>
          <w:spacing w:val="0"/>
          <w:sz w:val="28"/>
          <w:szCs w:val="28"/>
          <w:bdr w:val="none" w:color="auto" w:sz="0" w:space="0"/>
          <w:shd w:val="clear" w:fill="FFFFFF"/>
        </w:rPr>
        <w:br w:type="textWrapping"/>
      </w:r>
      <w:r>
        <w:rPr>
          <w:rFonts w:hint="eastAsia" w:ascii="仿宋" w:hAnsi="仿宋" w:eastAsia="仿宋" w:cs="仿宋"/>
          <w:b/>
          <w:bCs/>
          <w:i w:val="0"/>
          <w:iCs w:val="0"/>
          <w:caps w:val="0"/>
          <w:color w:val="333333"/>
          <w:spacing w:val="0"/>
          <w:sz w:val="28"/>
          <w:szCs w:val="28"/>
          <w:bdr w:val="none" w:color="auto" w:sz="0" w:space="0"/>
          <w:shd w:val="clear" w:fill="FFFFFF"/>
        </w:rPr>
        <w:t>二、关键评价指标情况</w:t>
      </w:r>
    </w:p>
    <w:tbl>
      <w:tblPr>
        <w:tblW w:w="871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915"/>
        <w:gridCol w:w="1917"/>
        <w:gridCol w:w="1658"/>
        <w:gridCol w:w="32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883" w:type="dxa"/>
            <w:gridSpan w:val="2"/>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指标</w:t>
            </w:r>
          </w:p>
        </w:tc>
        <w:tc>
          <w:tcPr>
            <w:tcW w:w="1559"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单位</w:t>
            </w:r>
          </w:p>
        </w:tc>
        <w:tc>
          <w:tcPr>
            <w:tcW w:w="3273"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填报数据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（小数点后保留两位）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1941"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建筑运行阶段碳排放</w:t>
            </w:r>
          </w:p>
        </w:tc>
        <w:tc>
          <w:tcPr>
            <w:tcW w:w="19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直接碳排放</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kgCO</w:t>
            </w:r>
            <w:r>
              <w:rPr>
                <w:rFonts w:hint="default" w:ascii="Times New Roman" w:hAnsi="Times New Roman" w:eastAsia="微软雅黑" w:cs="Times New Roman"/>
                <w:b/>
                <w:bCs/>
                <w:color w:val="333333"/>
                <w:sz w:val="24"/>
                <w:szCs w:val="24"/>
                <w:bdr w:val="none" w:color="auto" w:sz="0" w:space="0"/>
                <w:vertAlign w:val="subscript"/>
              </w:rPr>
              <w:t>2</w:t>
            </w: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p>
        </w:tc>
        <w:tc>
          <w:tcPr>
            <w:tcW w:w="327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46" w:hRule="atLeast"/>
          <w:jc w:val="center"/>
        </w:trPr>
        <w:tc>
          <w:tcPr>
            <w:tcW w:w="1941"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rPr>
                <w:rFonts w:hint="eastAsia" w:ascii="微软雅黑" w:hAnsi="微软雅黑" w:eastAsia="微软雅黑" w:cs="微软雅黑"/>
                <w:sz w:val="20"/>
                <w:szCs w:val="20"/>
              </w:rPr>
            </w:pPr>
          </w:p>
        </w:tc>
        <w:tc>
          <w:tcPr>
            <w:tcW w:w="19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间接碳排放</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kgCO</w:t>
            </w:r>
            <w:r>
              <w:rPr>
                <w:rFonts w:hint="default" w:ascii="Times New Roman" w:hAnsi="Times New Roman" w:eastAsia="微软雅黑" w:cs="Times New Roman"/>
                <w:b/>
                <w:bCs/>
                <w:color w:val="333333"/>
                <w:sz w:val="24"/>
                <w:szCs w:val="24"/>
                <w:bdr w:val="none" w:color="auto" w:sz="0" w:space="0"/>
                <w:vertAlign w:val="subscript"/>
              </w:rPr>
              <w:t>2</w:t>
            </w: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建筑建造阶段碳排放</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kgCO</w:t>
            </w:r>
            <w:r>
              <w:rPr>
                <w:rFonts w:hint="default" w:ascii="Times New Roman" w:hAnsi="Times New Roman" w:eastAsia="微软雅黑" w:cs="Times New Roman"/>
                <w:b/>
                <w:bCs/>
                <w:color w:val="333333"/>
                <w:sz w:val="24"/>
                <w:szCs w:val="24"/>
                <w:bdr w:val="none" w:color="auto" w:sz="0" w:space="0"/>
                <w:vertAlign w:val="subscript"/>
              </w:rPr>
              <w:t>2</w:t>
            </w: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建材生产及运输碳排放</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kgCO</w:t>
            </w:r>
            <w:r>
              <w:rPr>
                <w:rFonts w:hint="default" w:ascii="Times New Roman" w:hAnsi="Times New Roman" w:eastAsia="微软雅黑" w:cs="Times New Roman"/>
                <w:b/>
                <w:bCs/>
                <w:color w:val="333333"/>
                <w:sz w:val="24"/>
                <w:szCs w:val="24"/>
                <w:bdr w:val="none" w:color="auto" w:sz="0" w:space="0"/>
                <w:vertAlign w:val="subscript"/>
              </w:rPr>
              <w:t>2</w:t>
            </w:r>
            <w:r>
              <w:rPr>
                <w:rFonts w:hint="default" w:ascii="Times New Roman" w:hAnsi="Times New Roman" w:eastAsia="微软雅黑" w:cs="Times New Roman"/>
                <w:b/>
                <w:bCs/>
                <w:color w:val="333333"/>
                <w:sz w:val="24"/>
                <w:szCs w:val="24"/>
                <w:bdr w:val="none" w:color="auto" w:sz="0" w:space="0"/>
              </w:rPr>
              <w:t>e/m</w:t>
            </w:r>
            <w:r>
              <w:rPr>
                <w:rFonts w:hint="default" w:ascii="Times New Roman" w:hAnsi="Times New Roman" w:eastAsia="微软雅黑" w:cs="Times New Roman"/>
                <w:b/>
                <w:bCs/>
                <w:color w:val="333333"/>
                <w:sz w:val="24"/>
                <w:szCs w:val="24"/>
                <w:bdr w:val="none" w:color="auto" w:sz="0" w:space="0"/>
                <w:vertAlign w:val="superscript"/>
              </w:rPr>
              <w:t>2</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容积率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绿地率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地下建筑面积</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地下一层建筑面积与总用地面积比</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建筑总能耗</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GJ/a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单位面积能耗</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kWh/</w:t>
            </w:r>
            <w:r>
              <w:rPr>
                <w:rFonts w:hint="eastAsia" w:ascii="仿宋" w:hAnsi="仿宋" w:eastAsia="仿宋" w:cs="仿宋"/>
                <w:b/>
                <w:bCs/>
                <w:color w:val="333333"/>
                <w:sz w:val="24"/>
                <w:szCs w:val="24"/>
                <w:bdr w:val="none" w:color="auto" w:sz="0" w:space="0"/>
              </w:rPr>
              <w:t>（</w:t>
            </w: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r>
              <w:rPr>
                <w:rFonts w:hint="default" w:ascii="Times New Roman" w:hAnsi="Times New Roman" w:eastAsia="微软雅黑" w:cs="Times New Roman"/>
                <w:b/>
                <w:bCs/>
                <w:color w:val="333333"/>
                <w:sz w:val="24"/>
                <w:szCs w:val="24"/>
                <w:bdr w:val="none" w:color="auto" w:sz="0" w:space="0"/>
              </w:rPr>
              <w:t>·a</w:t>
            </w:r>
            <w:r>
              <w:rPr>
                <w:rFonts w:hint="eastAsia" w:ascii="仿宋" w:hAnsi="仿宋" w:eastAsia="仿宋" w:cs="仿宋"/>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节能率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围护结构热工性能提高比例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或</w:t>
            </w:r>
            <w:r>
              <w:rPr>
                <w:rFonts w:hint="default" w:ascii="Times New Roman" w:hAnsi="Times New Roman" w:eastAsia="微软雅黑" w:cs="Times New Roman"/>
                <w:b/>
                <w:bCs/>
                <w:color w:val="333333"/>
                <w:sz w:val="24"/>
                <w:szCs w:val="24"/>
                <w:bdr w:val="none" w:color="auto" w:sz="0" w:space="0"/>
              </w:rPr>
              <w:t> </w:t>
            </w:r>
            <w:r>
              <w:rPr>
                <w:rFonts w:hint="eastAsia" w:ascii="仿宋" w:hAnsi="仿宋" w:eastAsia="仿宋" w:cs="仿宋"/>
                <w:b/>
                <w:bCs/>
                <w:color w:val="333333"/>
                <w:sz w:val="24"/>
                <w:szCs w:val="24"/>
                <w:bdr w:val="none" w:color="auto" w:sz="0" w:space="0"/>
              </w:rPr>
              <w:t>供暖空调负荷降低比例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严寒和寒冷地区住宅外窗传热系数降低比例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建筑能耗降低比例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室内主要空气污染物浓度降低比例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9"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室内噪声级</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9"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dB</w:t>
            </w:r>
            <w:r>
              <w:rPr>
                <w:rFonts w:hint="eastAsia" w:ascii="仿宋" w:hAnsi="仿宋" w:eastAsia="仿宋" w:cs="仿宋"/>
                <w:b/>
                <w:bCs/>
                <w:color w:val="333333"/>
                <w:sz w:val="21"/>
                <w:szCs w:val="21"/>
                <w:bdr w:val="none" w:color="auto" w:sz="0" w:space="0"/>
              </w:rPr>
              <w:t>（</w:t>
            </w:r>
            <w:r>
              <w:rPr>
                <w:rFonts w:hint="default" w:ascii="Times New Roman" w:hAnsi="Times New Roman" w:eastAsia="仿宋" w:cs="Times New Roman"/>
                <w:b/>
                <w:bCs/>
                <w:color w:val="333333"/>
                <w:sz w:val="21"/>
                <w:szCs w:val="21"/>
                <w:bdr w:val="none" w:color="auto" w:sz="0" w:space="0"/>
              </w:rPr>
              <w:t>A</w:t>
            </w:r>
            <w:r>
              <w:rPr>
                <w:rFonts w:hint="eastAsia" w:ascii="仿宋" w:hAnsi="仿宋" w:eastAsia="仿宋" w:cs="仿宋"/>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构件空气声隔声值</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9"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dB</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楼板撞击声隔声值</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9"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dB</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w:t>
            </w:r>
            <w:r>
              <w:rPr>
                <w:rFonts w:hint="default" w:ascii="Times New Roman" w:hAnsi="Times New Roman" w:eastAsia="微软雅黑" w:cs="Times New Roman"/>
                <w:b/>
                <w:bCs/>
                <w:color w:val="333333"/>
                <w:sz w:val="24"/>
                <w:szCs w:val="24"/>
                <w:bdr w:val="none" w:color="auto" w:sz="0" w:space="0"/>
              </w:rPr>
              <w:t>PM</w:t>
            </w:r>
            <w:r>
              <w:rPr>
                <w:rFonts w:hint="default" w:ascii="Times New Roman" w:hAnsi="Times New Roman" w:eastAsia="微软雅黑" w:cs="Times New Roman"/>
                <w:b/>
                <w:bCs/>
                <w:color w:val="333333"/>
                <w:sz w:val="24"/>
                <w:szCs w:val="24"/>
                <w:bdr w:val="none" w:color="auto" w:sz="0" w:space="0"/>
                <w:vertAlign w:val="subscript"/>
              </w:rPr>
              <w:t>2.5</w:t>
            </w:r>
            <w:r>
              <w:rPr>
                <w:rFonts w:hint="eastAsia" w:ascii="仿宋" w:hAnsi="仿宋" w:eastAsia="仿宋" w:cs="仿宋"/>
                <w:b/>
                <w:bCs/>
                <w:color w:val="333333"/>
                <w:sz w:val="24"/>
                <w:szCs w:val="24"/>
                <w:bdr w:val="none" w:color="auto" w:sz="0" w:space="0"/>
              </w:rPr>
              <w:t>年均浓度</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1"/>
                <w:szCs w:val="21"/>
                <w:bdr w:val="none" w:color="auto" w:sz="0" w:space="0"/>
              </w:rPr>
              <w:t>µg/m</w:t>
            </w:r>
            <w:r>
              <w:rPr>
                <w:rFonts w:hint="default" w:ascii="Times New Roman" w:hAnsi="Times New Roman" w:eastAsia="微软雅黑" w:cs="Times New Roman"/>
                <w:b/>
                <w:bCs/>
                <w:color w:val="333333"/>
                <w:sz w:val="14"/>
                <w:szCs w:val="14"/>
                <w:bdr w:val="none" w:color="auto" w:sz="0" w:space="0"/>
              </w:rPr>
              <w:t>3</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w:t>
            </w:r>
            <w:r>
              <w:rPr>
                <w:rFonts w:hint="default" w:ascii="Times New Roman" w:hAnsi="Times New Roman" w:eastAsia="微软雅黑" w:cs="Times New Roman"/>
                <w:b/>
                <w:bCs/>
                <w:color w:val="333333"/>
                <w:sz w:val="24"/>
                <w:szCs w:val="24"/>
                <w:bdr w:val="none" w:color="auto" w:sz="0" w:space="0"/>
              </w:rPr>
              <w:t>PM</w:t>
            </w:r>
            <w:r>
              <w:rPr>
                <w:rFonts w:hint="default" w:ascii="Times New Roman" w:hAnsi="Times New Roman" w:eastAsia="微软雅黑" w:cs="Times New Roman"/>
                <w:b/>
                <w:bCs/>
                <w:color w:val="333333"/>
                <w:sz w:val="24"/>
                <w:szCs w:val="24"/>
                <w:bdr w:val="none" w:color="auto" w:sz="0" w:space="0"/>
                <w:vertAlign w:val="subscript"/>
              </w:rPr>
              <w:t>10</w:t>
            </w:r>
            <w:r>
              <w:rPr>
                <w:rFonts w:hint="eastAsia" w:ascii="仿宋" w:hAnsi="仿宋" w:eastAsia="仿宋" w:cs="仿宋"/>
                <w:b/>
                <w:bCs/>
                <w:color w:val="333333"/>
                <w:sz w:val="24"/>
                <w:szCs w:val="24"/>
                <w:bdr w:val="none" w:color="auto" w:sz="0" w:space="0"/>
              </w:rPr>
              <w:t>年均浓度</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1"/>
                <w:szCs w:val="21"/>
                <w:bdr w:val="none" w:color="auto" w:sz="0" w:space="0"/>
              </w:rPr>
              <w:t>µg/m</w:t>
            </w:r>
            <w:r>
              <w:rPr>
                <w:rFonts w:hint="default" w:ascii="Times New Roman" w:hAnsi="Times New Roman" w:eastAsia="微软雅黑" w:cs="Times New Roman"/>
                <w:b/>
                <w:bCs/>
                <w:color w:val="333333"/>
                <w:sz w:val="14"/>
                <w:szCs w:val="14"/>
                <w:bdr w:val="none" w:color="auto" w:sz="0" w:space="0"/>
              </w:rPr>
              <w:t>3</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选用绿色装饰装修材料数量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类</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可调节遮阳设施的面积占外窗透明部分比例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电动汽车充电桩比例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室外健身场地与总用地面积比例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室内健身空间与地上建筑面积比例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装饰性构件造价比例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冷、热源机组能效提升幅度</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可再生能源提供的热水量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3</w:t>
            </w:r>
            <w:r>
              <w:rPr>
                <w:rFonts w:hint="default" w:ascii="Times New Roman" w:hAnsi="Times New Roman" w:eastAsia="微软雅黑" w:cs="Times New Roman"/>
                <w:b/>
                <w:bCs/>
                <w:color w:val="333333"/>
                <w:sz w:val="24"/>
                <w:szCs w:val="24"/>
                <w:bdr w:val="none" w:color="auto" w:sz="0" w:space="0"/>
              </w:rPr>
              <w:t>/a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建筑生活热水量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3</w:t>
            </w:r>
            <w:r>
              <w:rPr>
                <w:rFonts w:hint="default" w:ascii="Times New Roman" w:hAnsi="Times New Roman" w:eastAsia="微软雅黑" w:cs="Times New Roman"/>
                <w:b/>
                <w:bCs/>
                <w:color w:val="333333"/>
                <w:sz w:val="24"/>
                <w:szCs w:val="24"/>
                <w:bdr w:val="none" w:color="auto" w:sz="0" w:space="0"/>
              </w:rPr>
              <w:t>/a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可再生能源提供的热水比例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项目总供冷供热量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GJ/a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可再生能源提供的空调用冷量和热量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GJ/a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可再生能源提供的空调用冷量和热量比例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8" w:beforeAutospacing="0" w:after="0" w:afterAutospacing="0" w:line="450" w:lineRule="atLeast"/>
              <w:ind w:left="0" w:right="0" w:firstLine="300"/>
              <w:jc w:val="center"/>
              <w:rPr>
                <w:rFonts w:hint="eastAsia" w:ascii="仿宋" w:hAnsi="仿宋" w:eastAsia="仿宋" w:cs="仿宋"/>
                <w:color w:val="333333"/>
                <w:sz w:val="22"/>
                <w:szCs w:val="22"/>
              </w:rPr>
            </w:pPr>
            <w:r>
              <w:rPr>
                <w:rFonts w:hint="default" w:ascii="Times New Roman" w:hAnsi="Times New Roman" w:eastAsia="仿宋" w:cs="Times New Roman"/>
                <w:b/>
                <w:bCs/>
                <w:color w:val="333333"/>
                <w:sz w:val="21"/>
                <w:szCs w:val="21"/>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可再生能源发电量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万</w:t>
            </w:r>
            <w:r>
              <w:rPr>
                <w:rFonts w:hint="default" w:ascii="Times New Roman" w:hAnsi="Times New Roman" w:eastAsia="微软雅黑" w:cs="Times New Roman"/>
                <w:b/>
                <w:bCs/>
                <w:color w:val="333333"/>
                <w:sz w:val="24"/>
                <w:szCs w:val="24"/>
                <w:bdr w:val="none" w:color="auto" w:sz="0" w:space="0"/>
              </w:rPr>
              <w:t>kWh/a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建筑用电量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万</w:t>
            </w:r>
            <w:r>
              <w:rPr>
                <w:rFonts w:hint="default" w:ascii="Times New Roman" w:hAnsi="Times New Roman" w:eastAsia="微软雅黑" w:cs="Times New Roman"/>
                <w:b/>
                <w:bCs/>
                <w:color w:val="333333"/>
                <w:sz w:val="24"/>
                <w:szCs w:val="24"/>
                <w:bdr w:val="none" w:color="auto" w:sz="0" w:space="0"/>
              </w:rPr>
              <w:t>kWh/a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可再生能源提供电量比例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建筑平均日用水量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3"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用水总量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3</w:t>
            </w:r>
            <w:r>
              <w:rPr>
                <w:rFonts w:hint="default" w:ascii="Times New Roman" w:hAnsi="Times New Roman" w:eastAsia="微软雅黑" w:cs="Times New Roman"/>
                <w:b/>
                <w:bCs/>
                <w:color w:val="333333"/>
                <w:sz w:val="24"/>
                <w:szCs w:val="24"/>
                <w:bdr w:val="none" w:color="auto" w:sz="0" w:space="0"/>
              </w:rPr>
              <w:t>/a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非传统水源用水量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3</w:t>
            </w:r>
            <w:r>
              <w:rPr>
                <w:rFonts w:hint="default" w:ascii="Times New Roman" w:hAnsi="Times New Roman" w:eastAsia="微软雅黑" w:cs="Times New Roman"/>
                <w:b/>
                <w:bCs/>
                <w:color w:val="333333"/>
                <w:sz w:val="24"/>
                <w:szCs w:val="24"/>
                <w:bdr w:val="none" w:color="auto" w:sz="0" w:space="0"/>
              </w:rPr>
              <w:t>/a</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非传统水源利用率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绿化灌溉、车库及道路冲洗、洗车用水非传统水源用水量比例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冲厕用水非传统水源用水量比例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冷却水补水非传统水源用水量比例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400MPa</w:t>
            </w:r>
            <w:r>
              <w:rPr>
                <w:rFonts w:hint="eastAsia" w:ascii="仿宋" w:hAnsi="仿宋" w:eastAsia="仿宋" w:cs="仿宋"/>
                <w:b/>
                <w:bCs/>
                <w:color w:val="333333"/>
                <w:sz w:val="24"/>
                <w:szCs w:val="24"/>
                <w:bdr w:val="none" w:color="auto" w:sz="0" w:space="0"/>
              </w:rPr>
              <w:t>级及以上高强度钢筋应用比例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不小于</w:t>
            </w:r>
            <w:r>
              <w:rPr>
                <w:rFonts w:hint="default" w:ascii="Times New Roman" w:hAnsi="Times New Roman" w:eastAsia="微软雅黑" w:cs="Times New Roman"/>
                <w:b/>
                <w:bCs/>
                <w:color w:val="333333"/>
                <w:sz w:val="24"/>
                <w:szCs w:val="24"/>
                <w:bdr w:val="none" w:color="auto" w:sz="0" w:space="0"/>
              </w:rPr>
              <w:t>C50</w:t>
            </w:r>
            <w:r>
              <w:rPr>
                <w:rFonts w:hint="eastAsia" w:ascii="仿宋" w:hAnsi="仿宋" w:eastAsia="仿宋" w:cs="仿宋"/>
                <w:b/>
                <w:bCs/>
                <w:color w:val="333333"/>
                <w:sz w:val="24"/>
                <w:szCs w:val="24"/>
                <w:bdr w:val="none" w:color="auto" w:sz="0" w:space="0"/>
              </w:rPr>
              <w:t>高强度混凝土应用比例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Q345</w:t>
            </w:r>
            <w:r>
              <w:rPr>
                <w:rFonts w:hint="eastAsia" w:ascii="仿宋" w:hAnsi="仿宋" w:eastAsia="仿宋" w:cs="仿宋"/>
                <w:b/>
                <w:bCs/>
                <w:color w:val="333333"/>
                <w:sz w:val="24"/>
                <w:szCs w:val="24"/>
                <w:bdr w:val="none" w:color="auto" w:sz="0" w:space="0"/>
              </w:rPr>
              <w:t>及以上高强钢材用量比例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建筑材料总重量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可再循环可再利用材料重量</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可再循环可再利用材料利用率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利废建材选用种类数及比例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工业化内装部品占比</w:t>
            </w:r>
            <w:r>
              <w:rPr>
                <w:rFonts w:hint="default" w:ascii="Times New Roman" w:hAnsi="Times New Roman" w:eastAsia="微软雅黑" w:cs="Times New Roman"/>
                <w:b/>
                <w:bCs/>
                <w:color w:val="333333"/>
                <w:sz w:val="24"/>
                <w:szCs w:val="24"/>
                <w:bdr w:val="none" w:color="auto" w:sz="0" w:space="0"/>
              </w:rPr>
              <w:t>50%</w:t>
            </w:r>
            <w:r>
              <w:rPr>
                <w:rFonts w:hint="eastAsia" w:ascii="仿宋" w:hAnsi="仿宋" w:eastAsia="仿宋" w:cs="仿宋"/>
                <w:b/>
                <w:bCs/>
                <w:color w:val="333333"/>
                <w:sz w:val="24"/>
                <w:szCs w:val="24"/>
                <w:bdr w:val="none" w:color="auto" w:sz="0" w:space="0"/>
              </w:rPr>
              <w:t>以上的部品种类数</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种</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绿色建材应用比例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场地年径流总量控制率</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调蓄雨水功能面积占绿地面积比</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透水铺装占硬质铺装面积比</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场地遮阴面积比例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8715"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both"/>
              <w:rPr>
                <w:rFonts w:hint="default" w:ascii="Calibri" w:hAnsi="Calibri" w:cs="Calibri"/>
                <w:color w:val="333333"/>
                <w:sz w:val="21"/>
                <w:szCs w:val="21"/>
              </w:rPr>
            </w:pPr>
            <w:r>
              <w:rPr>
                <w:rFonts w:hint="eastAsia" w:ascii="仿宋" w:hAnsi="仿宋" w:eastAsia="仿宋" w:cs="仿宋"/>
                <w:b/>
                <w:bCs/>
                <w:i/>
                <w:iCs/>
                <w:color w:val="333333"/>
                <w:sz w:val="24"/>
                <w:szCs w:val="24"/>
                <w:bdr w:val="none" w:color="auto" w:sz="0" w:space="0"/>
              </w:rPr>
              <w:t>住宅建筑还需填写：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室内主要功能空间满足采光要求的面积比例</w:t>
            </w:r>
          </w:p>
        </w:tc>
        <w:tc>
          <w:tcPr>
            <w:tcW w:w="155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通风开口面积与房间地板面积比例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人均住宅用地面积</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人</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人均集中绿地面积</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m</w:t>
            </w:r>
            <w:r>
              <w:rPr>
                <w:rFonts w:hint="default" w:ascii="Times New Roman" w:hAnsi="Times New Roman" w:eastAsia="微软雅黑" w:cs="Times New Roman"/>
                <w:b/>
                <w:bCs/>
                <w:color w:val="333333"/>
                <w:sz w:val="24"/>
                <w:szCs w:val="24"/>
                <w:bdr w:val="none" w:color="auto" w:sz="0" w:space="0"/>
                <w:vertAlign w:val="superscript"/>
              </w:rPr>
              <w:t>2</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人</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地下建筑面积与地上建筑面积比</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8715" w:type="dxa"/>
            <w:gridSpan w:val="4"/>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both"/>
              <w:rPr>
                <w:rFonts w:hint="default" w:ascii="Calibri" w:hAnsi="Calibri" w:cs="Calibri"/>
                <w:color w:val="333333"/>
                <w:sz w:val="21"/>
                <w:szCs w:val="21"/>
              </w:rPr>
            </w:pPr>
            <w:r>
              <w:rPr>
                <w:rFonts w:hint="eastAsia" w:ascii="仿宋" w:hAnsi="仿宋" w:eastAsia="仿宋" w:cs="仿宋"/>
                <w:b/>
                <w:bCs/>
                <w:i/>
                <w:iCs/>
                <w:color w:val="333333"/>
                <w:sz w:val="24"/>
                <w:szCs w:val="24"/>
                <w:bdr w:val="none" w:color="auto" w:sz="0" w:space="0"/>
              </w:rPr>
              <w:t>公共建筑还需填写：</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内区采光系数满足要求面积比例</w:t>
            </w:r>
          </w:p>
        </w:tc>
        <w:tc>
          <w:tcPr>
            <w:tcW w:w="1559"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地下空间采光系数满足要求面积与地下室首层面积比例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室内主要功能房间采光照度满足本标准要求的面积比例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主要功能房间过渡季平均自然通风换气次数不小于</w:t>
            </w:r>
            <w:r>
              <w:rPr>
                <w:rFonts w:hint="default" w:ascii="Times New Roman" w:hAnsi="Times New Roman" w:eastAsia="微软雅黑" w:cs="Times New Roman"/>
                <w:b/>
                <w:bCs/>
                <w:color w:val="333333"/>
                <w:sz w:val="24"/>
                <w:szCs w:val="24"/>
                <w:bdr w:val="none" w:color="auto" w:sz="0" w:space="0"/>
              </w:rPr>
              <w:t>2</w:t>
            </w:r>
            <w:r>
              <w:rPr>
                <w:rFonts w:hint="eastAsia" w:ascii="仿宋" w:hAnsi="仿宋" w:eastAsia="仿宋" w:cs="仿宋"/>
                <w:b/>
                <w:bCs/>
                <w:color w:val="333333"/>
                <w:sz w:val="24"/>
                <w:szCs w:val="24"/>
                <w:bdr w:val="none" w:color="auto" w:sz="0" w:space="0"/>
              </w:rPr>
              <w:t>次</w:t>
            </w:r>
            <w:r>
              <w:rPr>
                <w:rFonts w:hint="default" w:ascii="Times New Roman" w:hAnsi="Times New Roman" w:eastAsia="微软雅黑" w:cs="Times New Roman"/>
                <w:b/>
                <w:bCs/>
                <w:color w:val="333333"/>
                <w:sz w:val="24"/>
                <w:szCs w:val="24"/>
                <w:bdr w:val="none" w:color="auto" w:sz="0" w:space="0"/>
              </w:rPr>
              <w:t>/h</w:t>
            </w:r>
            <w:r>
              <w:rPr>
                <w:rFonts w:hint="eastAsia" w:ascii="仿宋" w:hAnsi="仿宋" w:eastAsia="仿宋" w:cs="仿宋"/>
                <w:b/>
                <w:bCs/>
                <w:color w:val="333333"/>
                <w:sz w:val="24"/>
                <w:szCs w:val="24"/>
                <w:bdr w:val="none" w:color="auto" w:sz="0" w:space="0"/>
              </w:rPr>
              <w:t>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地下建筑面积与总用地面积比</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71" w:hRule="atLeast"/>
          <w:jc w:val="center"/>
        </w:trPr>
        <w:tc>
          <w:tcPr>
            <w:tcW w:w="3883" w:type="dxa"/>
            <w:gridSpan w:val="2"/>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地面停车占地面积比例</w:t>
            </w:r>
          </w:p>
        </w:tc>
        <w:tc>
          <w:tcPr>
            <w:tcW w:w="155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Times New Roman" w:hAnsi="Times New Roman" w:eastAsia="微软雅黑" w:cs="Times New Roman"/>
                <w:b/>
                <w:bCs/>
                <w:color w:val="333333"/>
                <w:sz w:val="24"/>
                <w:szCs w:val="24"/>
                <w:bdr w:val="none" w:color="auto" w:sz="0" w:space="0"/>
              </w:rPr>
              <w:t>%</w:t>
            </w:r>
          </w:p>
        </w:tc>
        <w:tc>
          <w:tcPr>
            <w:tcW w:w="3273"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i w:val="0"/>
          <w:iCs w:val="0"/>
          <w:caps w:val="0"/>
          <w:color w:val="333333"/>
          <w:spacing w:val="0"/>
          <w:sz w:val="24"/>
          <w:szCs w:val="24"/>
          <w:bdr w:val="none" w:color="auto" w:sz="0" w:space="0"/>
          <w:shd w:val="clear" w:fill="FFFFFF"/>
        </w:rPr>
        <w:t>注：</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1</w:t>
      </w:r>
      <w:r>
        <w:rPr>
          <w:rFonts w:hint="eastAsia" w:ascii="仿宋" w:hAnsi="仿宋" w:eastAsia="仿宋" w:cs="仿宋"/>
          <w:i w:val="0"/>
          <w:iCs w:val="0"/>
          <w:caps w:val="0"/>
          <w:color w:val="333333"/>
          <w:spacing w:val="0"/>
          <w:sz w:val="24"/>
          <w:szCs w:val="24"/>
          <w:bdr w:val="none" w:color="auto" w:sz="0" w:space="0"/>
          <w:shd w:val="clear" w:fill="FFFFFF"/>
        </w:rPr>
        <w:t>、项目关键技术指标涉及整体性指标应以小区或区域整体指标为准；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8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、涉及不同设备指标应以应用面积最广的设备指标为准；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8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、涉及不同房间或楼栋指标应以典型功能房间中的最不利房间值或最不利楼栋值为准；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br w:type="textWrapping"/>
      </w:r>
      <w:r>
        <w:rPr>
          <w:rFonts w:hint="eastAsia" w:ascii="仿宋" w:hAnsi="仿宋" w:eastAsia="仿宋" w:cs="仿宋"/>
          <w:b/>
          <w:bCs/>
          <w:i w:val="0"/>
          <w:iCs w:val="0"/>
          <w:caps w:val="0"/>
          <w:color w:val="333333"/>
          <w:spacing w:val="0"/>
          <w:sz w:val="28"/>
          <w:szCs w:val="28"/>
          <w:bdr w:val="none" w:color="auto" w:sz="0" w:space="0"/>
          <w:shd w:val="clear" w:fill="FFFFFF"/>
        </w:rPr>
        <w:t>三、增量成本情况（小数点后保留两位）</w:t>
      </w:r>
    </w:p>
    <w:tbl>
      <w:tblPr>
        <w:tblW w:w="898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421"/>
        <w:gridCol w:w="819"/>
        <w:gridCol w:w="1591"/>
        <w:gridCol w:w="819"/>
        <w:gridCol w:w="1024"/>
        <w:gridCol w:w="1306"/>
        <w:gridCol w:w="1245"/>
        <w:gridCol w:w="7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70" w:hRule="atLeast"/>
          <w:jc w:val="center"/>
        </w:trPr>
        <w:tc>
          <w:tcPr>
            <w:tcW w:w="8982" w:type="dxa"/>
            <w:gridSpan w:val="8"/>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项目总投资（万元）：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为实现绿色建筑而增加的初投资成本（万元）：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单位面积增量成本（元</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绿色建筑可节约的运行费用（万元</w:t>
            </w:r>
            <w:r>
              <w:rPr>
                <w:rFonts w:hint="default" w:ascii="Times New Roman" w:hAnsi="Times New Roman" w:eastAsia="微软雅黑" w:cs="Times New Roman"/>
                <w:b/>
                <w:bCs/>
                <w:color w:val="333333"/>
                <w:sz w:val="24"/>
                <w:szCs w:val="24"/>
                <w:bdr w:val="none" w:color="auto" w:sz="0" w:space="0"/>
              </w:rPr>
              <w:t>/</w:t>
            </w:r>
            <w:r>
              <w:rPr>
                <w:rFonts w:hint="eastAsia" w:ascii="仿宋" w:hAnsi="仿宋" w:eastAsia="仿宋" w:cs="仿宋"/>
                <w:b/>
                <w:bCs/>
                <w:color w:val="333333"/>
                <w:sz w:val="24"/>
                <w:szCs w:val="24"/>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jc w:val="center"/>
        </w:trPr>
        <w:tc>
          <w:tcPr>
            <w:tcW w:w="3831" w:type="dxa"/>
            <w:gridSpan w:val="3"/>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实现绿建采取的措施</w:t>
            </w:r>
          </w:p>
        </w:tc>
        <w:tc>
          <w:tcPr>
            <w:tcW w:w="3149" w:type="dxa"/>
            <w:gridSpan w:val="3"/>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标准建筑采用的常规措施</w:t>
            </w:r>
          </w:p>
        </w:tc>
        <w:tc>
          <w:tcPr>
            <w:tcW w:w="1245" w:type="dxa"/>
            <w:vMerge w:val="restar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增量成本</w:t>
            </w:r>
          </w:p>
        </w:tc>
        <w:tc>
          <w:tcPr>
            <w:tcW w:w="757" w:type="dxa"/>
            <w:vMerge w:val="restart"/>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67" w:hRule="atLeast"/>
          <w:jc w:val="center"/>
        </w:trPr>
        <w:tc>
          <w:tcPr>
            <w:tcW w:w="1421"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名称</w:t>
            </w:r>
          </w:p>
        </w:tc>
        <w:tc>
          <w:tcPr>
            <w:tcW w:w="819"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单价</w:t>
            </w:r>
          </w:p>
        </w:tc>
        <w:tc>
          <w:tcPr>
            <w:tcW w:w="1591"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应用量</w:t>
            </w:r>
          </w:p>
        </w:tc>
        <w:tc>
          <w:tcPr>
            <w:tcW w:w="819" w:type="dxa"/>
            <w:tcBorders>
              <w:top w:val="nil"/>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名称</w:t>
            </w:r>
          </w:p>
        </w:tc>
        <w:tc>
          <w:tcPr>
            <w:tcW w:w="1024"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单价</w:t>
            </w:r>
          </w:p>
        </w:tc>
        <w:tc>
          <w:tcPr>
            <w:tcW w:w="1306"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center"/>
              <w:rPr>
                <w:rFonts w:hint="default" w:ascii="Calibri" w:hAnsi="Calibri" w:cs="Calibri"/>
                <w:color w:val="333333"/>
                <w:sz w:val="21"/>
                <w:szCs w:val="21"/>
              </w:rPr>
            </w:pPr>
            <w:r>
              <w:rPr>
                <w:rFonts w:hint="eastAsia" w:ascii="仿宋" w:hAnsi="仿宋" w:eastAsia="仿宋" w:cs="仿宋"/>
                <w:b/>
                <w:bCs/>
                <w:color w:val="333333"/>
                <w:sz w:val="24"/>
                <w:szCs w:val="24"/>
                <w:bdr w:val="none" w:color="auto" w:sz="0" w:space="0"/>
              </w:rPr>
              <w:t>应用量</w:t>
            </w:r>
          </w:p>
        </w:tc>
        <w:tc>
          <w:tcPr>
            <w:tcW w:w="1245" w:type="dxa"/>
            <w:vMerge w:val="continue"/>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eastAsia" w:ascii="微软雅黑" w:hAnsi="微软雅黑" w:eastAsia="微软雅黑" w:cs="微软雅黑"/>
                <w:sz w:val="20"/>
                <w:szCs w:val="20"/>
              </w:rPr>
            </w:pPr>
          </w:p>
        </w:tc>
        <w:tc>
          <w:tcPr>
            <w:tcW w:w="757" w:type="dxa"/>
            <w:vMerge w:val="continue"/>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rPr>
                <w:rFonts w:hint="eastAsia" w:ascii="微软雅黑" w:hAnsi="微软雅黑" w:eastAsia="微软雅黑" w:cs="微软雅黑"/>
                <w:sz w:val="20"/>
                <w:szCs w:val="2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9" w:hRule="atLeast"/>
          <w:jc w:val="center"/>
        </w:trPr>
        <w:tc>
          <w:tcPr>
            <w:tcW w:w="142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591"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819"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02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30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69" w:hRule="atLeast"/>
          <w:jc w:val="center"/>
        </w:trPr>
        <w:tc>
          <w:tcPr>
            <w:tcW w:w="6980" w:type="dxa"/>
            <w:gridSpan w:val="6"/>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eastAsia" w:ascii="仿宋" w:hAnsi="仿宋" w:eastAsia="仿宋" w:cs="仿宋"/>
                <w:color w:val="333333"/>
                <w:sz w:val="24"/>
                <w:szCs w:val="24"/>
                <w:bdr w:val="none" w:color="auto" w:sz="0" w:space="0"/>
              </w:rPr>
              <w:t>合计</w:t>
            </w:r>
          </w:p>
        </w:tc>
        <w:tc>
          <w:tcPr>
            <w:tcW w:w="1245"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757"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315" w:lineRule="atLeast"/>
        <w:ind w:left="0" w:right="0" w:firstLine="300"/>
        <w:jc w:val="left"/>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i w:val="0"/>
          <w:iCs w:val="0"/>
          <w:caps w:val="0"/>
          <w:color w:val="333333"/>
          <w:spacing w:val="0"/>
          <w:sz w:val="24"/>
          <w:szCs w:val="24"/>
          <w:bdr w:val="none" w:color="auto" w:sz="0" w:space="0"/>
          <w:shd w:val="clear" w:fill="FFFFFF"/>
        </w:rPr>
        <w:t>注：</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 1</w:t>
      </w:r>
      <w:r>
        <w:rPr>
          <w:rFonts w:hint="eastAsia" w:ascii="仿宋" w:hAnsi="仿宋" w:eastAsia="仿宋" w:cs="仿宋"/>
          <w:i w:val="0"/>
          <w:iCs w:val="0"/>
          <w:caps w:val="0"/>
          <w:color w:val="333333"/>
          <w:spacing w:val="0"/>
          <w:sz w:val="24"/>
          <w:szCs w:val="24"/>
          <w:bdr w:val="none" w:color="auto" w:sz="0" w:space="0"/>
          <w:shd w:val="clear" w:fill="FFFFFF"/>
        </w:rPr>
        <w:t>、成本增量的基准点是满足现行相关标准</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仿宋" w:hAnsi="仿宋" w:eastAsia="仿宋" w:cs="仿宋"/>
          <w:i w:val="0"/>
          <w:iCs w:val="0"/>
          <w:caps w:val="0"/>
          <w:color w:val="333333"/>
          <w:spacing w:val="0"/>
          <w:sz w:val="24"/>
          <w:szCs w:val="24"/>
          <w:bdr w:val="none" w:color="auto" w:sz="0" w:space="0"/>
          <w:shd w:val="clear" w:fill="FFFFFF"/>
        </w:rPr>
        <w:t>含地方标准</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仿宋" w:hAnsi="仿宋" w:eastAsia="仿宋" w:cs="仿宋"/>
          <w:i w:val="0"/>
          <w:iCs w:val="0"/>
          <w:caps w:val="0"/>
          <w:color w:val="333333"/>
          <w:spacing w:val="0"/>
          <w:sz w:val="24"/>
          <w:szCs w:val="24"/>
          <w:bdr w:val="none" w:color="auto" w:sz="0" w:space="0"/>
          <w:shd w:val="clear" w:fill="FFFFFF"/>
        </w:rPr>
        <w:t>要求的</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仿宋" w:hAnsi="仿宋" w:eastAsia="仿宋" w:cs="仿宋"/>
          <w:i w:val="0"/>
          <w:iCs w:val="0"/>
          <w:caps w:val="0"/>
          <w:color w:val="333333"/>
          <w:spacing w:val="0"/>
          <w:sz w:val="24"/>
          <w:szCs w:val="24"/>
          <w:bdr w:val="none" w:color="auto" w:sz="0" w:space="0"/>
          <w:shd w:val="clear" w:fill="FFFFFF"/>
        </w:rPr>
        <w:t>标准建筑</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仿宋" w:hAnsi="仿宋" w:eastAsia="仿宋" w:cs="仿宋"/>
          <w:i w:val="0"/>
          <w:iCs w:val="0"/>
          <w:caps w:val="0"/>
          <w:color w:val="333333"/>
          <w:spacing w:val="0"/>
          <w:sz w:val="24"/>
          <w:szCs w:val="24"/>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8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2</w:t>
      </w:r>
      <w:r>
        <w:rPr>
          <w:rFonts w:hint="eastAsia" w:ascii="仿宋" w:hAnsi="仿宋" w:eastAsia="仿宋" w:cs="仿宋"/>
          <w:i w:val="0"/>
          <w:iCs w:val="0"/>
          <w:caps w:val="0"/>
          <w:color w:val="333333"/>
          <w:spacing w:val="0"/>
          <w:sz w:val="24"/>
          <w:szCs w:val="24"/>
          <w:bdr w:val="none" w:color="auto" w:sz="0" w:space="0"/>
          <w:shd w:val="clear" w:fill="FFFFFF"/>
        </w:rPr>
        <w:t>、对于部分减少了初投资的技术应用，其增量成本按负数计；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8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3</w:t>
      </w:r>
      <w:r>
        <w:rPr>
          <w:rFonts w:hint="eastAsia" w:ascii="仿宋" w:hAnsi="仿宋" w:eastAsia="仿宋" w:cs="仿宋"/>
          <w:i w:val="0"/>
          <w:iCs w:val="0"/>
          <w:caps w:val="0"/>
          <w:color w:val="333333"/>
          <w:spacing w:val="0"/>
          <w:sz w:val="24"/>
          <w:szCs w:val="24"/>
          <w:bdr w:val="none" w:color="auto" w:sz="0" w:space="0"/>
          <w:shd w:val="clear" w:fill="FFFFFF"/>
        </w:rPr>
        <w:t>、备注部分填写是否有政府补贴</w:t>
      </w:r>
      <w:r>
        <w:rPr>
          <w:rFonts w:hint="default" w:ascii="Times New Roman" w:hAnsi="Times New Roman" w:eastAsia="微软雅黑" w:cs="Times New Roman"/>
          <w:i w:val="0"/>
          <w:iCs w:val="0"/>
          <w:caps w:val="0"/>
          <w:color w:val="333333"/>
          <w:spacing w:val="0"/>
          <w:sz w:val="24"/>
          <w:szCs w:val="24"/>
          <w:bdr w:val="none" w:color="auto" w:sz="0" w:space="0"/>
          <w:shd w:val="clear" w:fill="FFFFFF"/>
        </w:rPr>
        <w:t>/</w:t>
      </w:r>
      <w:r>
        <w:rPr>
          <w:rFonts w:hint="eastAsia" w:ascii="仿宋" w:hAnsi="仿宋" w:eastAsia="仿宋" w:cs="仿宋"/>
          <w:i w:val="0"/>
          <w:iCs w:val="0"/>
          <w:caps w:val="0"/>
          <w:color w:val="333333"/>
          <w:spacing w:val="0"/>
          <w:sz w:val="24"/>
          <w:szCs w:val="24"/>
          <w:bdr w:val="none" w:color="auto" w:sz="0" w:space="0"/>
          <w:shd w:val="clear" w:fill="FFFFFF"/>
        </w:rPr>
        <w:t>优惠政策及依据。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480"/>
        <w:jc w:val="both"/>
        <w:rPr>
          <w:rFonts w:hint="default" w:ascii="Calibri" w:hAnsi="Calibri" w:cs="Calibri"/>
          <w:color w:val="333333"/>
          <w:sz w:val="21"/>
          <w:szCs w:val="21"/>
        </w:rPr>
      </w:pPr>
      <w:r>
        <w:rPr>
          <w:rFonts w:hint="default" w:ascii="Times New Roman" w:hAnsi="Times New Roman" w:eastAsia="微软雅黑" w:cs="Times New Roman"/>
          <w:i w:val="0"/>
          <w:iCs w:val="0"/>
          <w:caps w:val="0"/>
          <w:color w:val="333333"/>
          <w:spacing w:val="0"/>
          <w:sz w:val="24"/>
          <w:szCs w:val="24"/>
          <w:bdr w:val="none" w:color="auto" w:sz="0" w:space="0"/>
          <w:shd w:val="clear" w:fill="FFFFFF"/>
        </w:rPr>
        <w:t>4</w:t>
      </w:r>
      <w:r>
        <w:rPr>
          <w:rFonts w:hint="eastAsia" w:ascii="仿宋" w:hAnsi="仿宋" w:eastAsia="仿宋" w:cs="仿宋"/>
          <w:i w:val="0"/>
          <w:iCs w:val="0"/>
          <w:caps w:val="0"/>
          <w:color w:val="333333"/>
          <w:spacing w:val="0"/>
          <w:sz w:val="24"/>
          <w:szCs w:val="24"/>
          <w:bdr w:val="none" w:color="auto" w:sz="0" w:space="0"/>
          <w:shd w:val="clear" w:fill="FFFFFF"/>
        </w:rPr>
        <w:t>、本表内容为《绿色建筑标识评价增量成本计算表》的摘要版。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239" w:lineRule="atLeast"/>
        <w:ind w:left="0" w:right="0" w:firstLine="300"/>
        <w:jc w:val="both"/>
        <w:rPr>
          <w:rFonts w:hint="default" w:ascii="Calibri" w:hAnsi="Calibri" w:cs="Calibri"/>
          <w:color w:val="333333"/>
          <w:sz w:val="21"/>
          <w:szCs w:val="21"/>
        </w:rPr>
      </w:pPr>
      <w:r>
        <w:rPr>
          <w:rFonts w:hint="default" w:ascii="Calibri" w:hAnsi="Calibri" w:eastAsia="微软雅黑" w:cs="Calibri"/>
          <w:i w:val="0"/>
          <w:iCs w:val="0"/>
          <w:caps w:val="0"/>
          <w:color w:val="333333"/>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i w:val="0"/>
          <w:iCs w:val="0"/>
          <w:caps w:val="0"/>
          <w:color w:val="333333"/>
          <w:spacing w:val="0"/>
          <w:sz w:val="28"/>
          <w:szCs w:val="28"/>
          <w:bdr w:val="none" w:color="auto" w:sz="0" w:space="0"/>
          <w:shd w:val="clear" w:fill="FFFFFF"/>
        </w:rPr>
        <w:br w:type="textWrapping"/>
      </w:r>
      <w:r>
        <w:rPr>
          <w:rFonts w:hint="eastAsia" w:ascii="仿宋" w:hAnsi="仿宋" w:eastAsia="仿宋" w:cs="仿宋"/>
          <w:b/>
          <w:bCs/>
          <w:i w:val="0"/>
          <w:iCs w:val="0"/>
          <w:caps w:val="0"/>
          <w:color w:val="333333"/>
          <w:spacing w:val="0"/>
          <w:sz w:val="28"/>
          <w:szCs w:val="28"/>
          <w:bdr w:val="none" w:color="auto" w:sz="0" w:space="0"/>
          <w:shd w:val="clear" w:fill="FFFFFF"/>
        </w:rPr>
        <w:t>四、工程概况</w:t>
      </w:r>
    </w:p>
    <w:tbl>
      <w:tblPr>
        <w:tblW w:w="85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653" w:hRule="atLeast"/>
          <w:jc w:val="center"/>
        </w:trPr>
        <w:tc>
          <w:tcPr>
            <w:tcW w:w="5000" w:type="pct"/>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w:t>
            </w:r>
            <w:r>
              <w:rPr>
                <w:rFonts w:hint="eastAsia" w:ascii="仿宋_GB2312" w:hAnsi="Times New Roman" w:eastAsia="仿宋_GB2312" w:cs="仿宋_GB2312"/>
                <w:color w:val="333333"/>
                <w:sz w:val="24"/>
                <w:szCs w:val="24"/>
                <w:bdr w:val="none" w:color="auto" w:sz="0" w:space="0"/>
              </w:rPr>
              <w:t>工程性质、工程投资、用地面积、建筑面积、结构形式、开发与建设周期、解决的主要技术问题、运营阶段的用户反馈等情况，</w:t>
            </w:r>
            <w:r>
              <w:rPr>
                <w:rFonts w:hint="default" w:ascii="Times New Roman" w:hAnsi="Times New Roman" w:eastAsia="微软雅黑" w:cs="Times New Roman"/>
                <w:color w:val="333333"/>
                <w:sz w:val="24"/>
                <w:szCs w:val="24"/>
                <w:bdr w:val="none" w:color="auto" w:sz="0" w:space="0"/>
              </w:rPr>
              <w:t>500</w:t>
            </w:r>
            <w:r>
              <w:rPr>
                <w:rFonts w:hint="eastAsia" w:ascii="仿宋_GB2312" w:hAnsi="Times New Roman" w:eastAsia="仿宋_GB2312" w:cs="仿宋_GB2312"/>
                <w:color w:val="333333"/>
                <w:sz w:val="24"/>
                <w:szCs w:val="24"/>
                <w:bdr w:val="none" w:color="auto" w:sz="0" w:space="0"/>
              </w:rPr>
              <w:t>字以内</w:t>
            </w:r>
            <w:r>
              <w:rPr>
                <w:rFonts w:hint="default" w:ascii="Times New Roman" w:hAnsi="Times New Roman" w:eastAsia="微软雅黑" w:cs="Times New Roman"/>
                <w:color w:val="333333"/>
                <w:sz w:val="24"/>
                <w:szCs w:val="24"/>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227" w:hRule="atLeast"/>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30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（附项目效果图</w:t>
            </w:r>
            <w:r>
              <w:rPr>
                <w:rFonts w:hint="eastAsia" w:ascii="仿宋" w:hAnsi="仿宋" w:eastAsia="仿宋" w:cs="仿宋"/>
                <w:b/>
                <w:bCs/>
                <w:color w:val="333333"/>
                <w:sz w:val="24"/>
                <w:szCs w:val="24"/>
                <w:bdr w:val="none" w:color="auto" w:sz="0" w:space="0"/>
              </w:rPr>
              <w:t>（申报对象为部分时，应在整体中标示申报范围）</w:t>
            </w:r>
            <w:r>
              <w:rPr>
                <w:rFonts w:hint="eastAsia" w:ascii="仿宋_GB2312" w:hAnsi="Times New Roman" w:eastAsia="仿宋_GB2312" w:cs="仿宋_GB2312"/>
                <w:color w:val="333333"/>
                <w:sz w:val="24"/>
                <w:szCs w:val="24"/>
                <w:bdr w:val="none" w:color="auto" w:sz="0" w:space="0"/>
              </w:rPr>
              <w:t>）</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五、主要技术措施简介</w:t>
      </w:r>
    </w:p>
    <w:tbl>
      <w:tblPr>
        <w:tblW w:w="850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0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805" w:hRule="atLeast"/>
          <w:jc w:val="center"/>
        </w:trPr>
        <w:tc>
          <w:tcPr>
            <w:tcW w:w="5000" w:type="pct"/>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1、 </w:t>
            </w:r>
            <w:r>
              <w:rPr>
                <w:rFonts w:hint="eastAsia" w:ascii="仿宋_GB2312" w:hAnsi="Times New Roman" w:eastAsia="仿宋_GB2312" w:cs="仿宋_GB2312"/>
                <w:b/>
                <w:bCs/>
                <w:color w:val="333333"/>
                <w:sz w:val="24"/>
                <w:szCs w:val="24"/>
                <w:bdr w:val="none" w:color="auto" w:sz="0" w:space="0"/>
              </w:rPr>
              <w:t>安全耐久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（项目在安全耐久方面采用的技术和措施，</w:t>
            </w:r>
            <w:r>
              <w:rPr>
                <w:rFonts w:hint="default" w:ascii="Times New Roman" w:hAnsi="Times New Roman" w:eastAsia="微软雅黑" w:cs="Times New Roman"/>
                <w:color w:val="333333"/>
                <w:sz w:val="24"/>
                <w:szCs w:val="24"/>
                <w:bdr w:val="none" w:color="auto" w:sz="0" w:space="0"/>
              </w:rPr>
              <w:t>1000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 w:hRule="atLeast"/>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2、 </w:t>
            </w:r>
            <w:r>
              <w:rPr>
                <w:rFonts w:hint="eastAsia" w:ascii="仿宋_GB2312" w:hAnsi="Times New Roman" w:eastAsia="仿宋_GB2312" w:cs="仿宋_GB2312"/>
                <w:b/>
                <w:bCs/>
                <w:color w:val="333333"/>
                <w:sz w:val="24"/>
                <w:szCs w:val="24"/>
                <w:bdr w:val="none" w:color="auto" w:sz="0" w:space="0"/>
              </w:rPr>
              <w:t>健康舒适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24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（项目在室内空气品质、水质、声环境与光环境、室内热湿环境等方面采取的技术措施和使用效果等，</w:t>
            </w:r>
            <w:r>
              <w:rPr>
                <w:rFonts w:hint="default" w:ascii="Times New Roman" w:hAnsi="Times New Roman" w:eastAsia="微软雅黑" w:cs="Times New Roman"/>
                <w:color w:val="333333"/>
                <w:sz w:val="24"/>
                <w:szCs w:val="24"/>
                <w:bdr w:val="none" w:color="auto" w:sz="0" w:space="0"/>
              </w:rPr>
              <w:t>1000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3884" w:hRule="atLeast"/>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3、 </w:t>
            </w:r>
            <w:r>
              <w:rPr>
                <w:rFonts w:hint="eastAsia" w:ascii="仿宋_GB2312" w:hAnsi="Times New Roman" w:eastAsia="仿宋_GB2312" w:cs="仿宋_GB2312"/>
                <w:b/>
                <w:bCs/>
                <w:color w:val="333333"/>
                <w:sz w:val="24"/>
                <w:szCs w:val="24"/>
                <w:bdr w:val="none" w:color="auto" w:sz="0" w:space="0"/>
              </w:rPr>
              <w:t>生活便利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12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（项目在无障碍出行、周边服务设施、智慧运行、物业管理等方面的技术措施等情况，</w:t>
            </w:r>
            <w:r>
              <w:rPr>
                <w:rFonts w:hint="default" w:ascii="Times New Roman" w:hAnsi="Times New Roman" w:eastAsia="微软雅黑" w:cs="Times New Roman"/>
                <w:color w:val="333333"/>
                <w:sz w:val="24"/>
                <w:szCs w:val="24"/>
                <w:bdr w:val="none" w:color="auto" w:sz="0" w:space="0"/>
              </w:rPr>
              <w:t>1000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4、 </w:t>
            </w:r>
            <w:r>
              <w:rPr>
                <w:rFonts w:hint="eastAsia" w:ascii="仿宋_GB2312" w:hAnsi="Times New Roman" w:eastAsia="仿宋_GB2312" w:cs="仿宋_GB2312"/>
                <w:b/>
                <w:bCs/>
                <w:color w:val="333333"/>
                <w:sz w:val="24"/>
                <w:szCs w:val="24"/>
                <w:bdr w:val="none" w:color="auto" w:sz="0" w:space="0"/>
              </w:rPr>
              <w:t>资源节约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24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（项目在节地与土地利用、节能与能源利用、节水与水资源利用、节材与绿色建材方面采用的技术、措施以及达到的资源节约效果等情况，</w:t>
            </w:r>
            <w:r>
              <w:rPr>
                <w:rFonts w:hint="default" w:ascii="Times New Roman" w:hAnsi="Times New Roman" w:eastAsia="微软雅黑" w:cs="Times New Roman"/>
                <w:color w:val="333333"/>
                <w:sz w:val="24"/>
                <w:szCs w:val="24"/>
                <w:bdr w:val="none" w:color="auto" w:sz="0" w:space="0"/>
              </w:rPr>
              <w:t>2000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5、 </w:t>
            </w:r>
            <w:r>
              <w:rPr>
                <w:rFonts w:hint="eastAsia" w:ascii="仿宋_GB2312" w:hAnsi="Times New Roman" w:eastAsia="仿宋_GB2312" w:cs="仿宋_GB2312"/>
                <w:b/>
                <w:bCs/>
                <w:color w:val="333333"/>
                <w:sz w:val="24"/>
                <w:szCs w:val="24"/>
                <w:bdr w:val="none" w:color="auto" w:sz="0" w:space="0"/>
              </w:rPr>
              <w:t>环境宜居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（项目在场地生态与景观、室外物理环境等方面的技术措施等情况，</w:t>
            </w:r>
            <w:r>
              <w:rPr>
                <w:rFonts w:hint="default" w:ascii="Times New Roman" w:hAnsi="Times New Roman" w:eastAsia="微软雅黑" w:cs="Times New Roman"/>
                <w:color w:val="333333"/>
                <w:sz w:val="24"/>
                <w:szCs w:val="24"/>
                <w:bdr w:val="none" w:color="auto" w:sz="0" w:space="0"/>
              </w:rPr>
              <w:t>1000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360" w:right="0" w:hanging="36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6、 </w:t>
            </w:r>
            <w:r>
              <w:rPr>
                <w:rFonts w:hint="eastAsia" w:ascii="仿宋_GB2312" w:hAnsi="Times New Roman" w:eastAsia="仿宋_GB2312" w:cs="仿宋_GB2312"/>
                <w:b/>
                <w:bCs/>
                <w:color w:val="333333"/>
                <w:sz w:val="24"/>
                <w:szCs w:val="24"/>
                <w:bdr w:val="none" w:color="auto" w:sz="0" w:space="0"/>
              </w:rPr>
              <w:t>提高与创新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（项目在安全耐久、健康舒适、生活便利、资源节约、环境宜居的基础上，对上述几个方面在技术、产品、管理等方面进一步提高或创新的情况，</w:t>
            </w:r>
            <w:r>
              <w:rPr>
                <w:rFonts w:hint="default" w:ascii="Times New Roman" w:hAnsi="Times New Roman" w:eastAsia="微软雅黑" w:cs="Times New Roman"/>
                <w:color w:val="333333"/>
                <w:sz w:val="24"/>
                <w:szCs w:val="24"/>
                <w:bdr w:val="none" w:color="auto" w:sz="0" w:space="0"/>
              </w:rPr>
              <w:t>1000</w:t>
            </w:r>
            <w:r>
              <w:rPr>
                <w:rFonts w:hint="eastAsia" w:ascii="仿宋_GB2312" w:hAnsi="Times New Roman" w:eastAsia="仿宋_GB2312" w:cs="仿宋_GB2312"/>
                <w:color w:val="333333"/>
                <w:sz w:val="24"/>
                <w:szCs w:val="24"/>
                <w:bdr w:val="none" w:color="auto" w:sz="0" w:space="0"/>
              </w:rPr>
              <w:t>字以内）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keepNext w:val="0"/>
        <w:keepLines w:val="0"/>
        <w:widowControl/>
        <w:suppressLineNumbers w:val="0"/>
        <w:spacing w:before="60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六、项目创新点、推广价值和综合效益（含碳减排效益）分析</w:t>
      </w:r>
    </w:p>
    <w:tbl>
      <w:tblPr>
        <w:tblW w:w="821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2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jc w:val="center"/>
        </w:trPr>
        <w:tc>
          <w:tcPr>
            <w:tcW w:w="5000" w:type="pct"/>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1</w:t>
            </w:r>
            <w:r>
              <w:rPr>
                <w:rFonts w:hint="eastAsia" w:ascii="仿宋_GB2312" w:hAnsi="Times New Roman" w:eastAsia="仿宋_GB2312" w:cs="仿宋_GB2312"/>
                <w:color w:val="333333"/>
                <w:sz w:val="24"/>
                <w:szCs w:val="24"/>
                <w:bdr w:val="none" w:color="auto" w:sz="0" w:space="0"/>
              </w:rPr>
              <w:t>、项目创新点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2</w:t>
            </w:r>
            <w:r>
              <w:rPr>
                <w:rFonts w:hint="eastAsia" w:ascii="仿宋_GB2312" w:hAnsi="Times New Roman" w:eastAsia="仿宋_GB2312" w:cs="仿宋_GB2312"/>
                <w:color w:val="333333"/>
                <w:sz w:val="24"/>
                <w:szCs w:val="24"/>
                <w:bdr w:val="none" w:color="auto" w:sz="0" w:space="0"/>
              </w:rPr>
              <w:t>、项目推广价值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00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color w:val="333333"/>
                <w:sz w:val="24"/>
                <w:szCs w:val="24"/>
                <w:bdr w:val="none" w:color="auto" w:sz="0" w:space="0"/>
              </w:rPr>
              <w:t>3</w:t>
            </w:r>
            <w:r>
              <w:rPr>
                <w:rFonts w:hint="eastAsia" w:ascii="仿宋_GB2312" w:hAnsi="Times New Roman" w:eastAsia="仿宋_GB2312" w:cs="仿宋_GB2312"/>
                <w:color w:val="333333"/>
                <w:sz w:val="24"/>
                <w:szCs w:val="24"/>
                <w:bdr w:val="none" w:color="auto" w:sz="0" w:space="0"/>
              </w:rPr>
              <w:t>、综合效益（含碳减排效益）分析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keepNext w:val="0"/>
        <w:keepLines w:val="0"/>
        <w:widowControl/>
        <w:suppressLineNumbers w:val="0"/>
        <w:spacing w:before="60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七、申报单位概况</w:t>
      </w:r>
    </w:p>
    <w:tbl>
      <w:tblPr>
        <w:tblW w:w="886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86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193" w:hRule="atLeast"/>
          <w:jc w:val="center"/>
        </w:trPr>
        <w:tc>
          <w:tcPr>
            <w:tcW w:w="8868" w:type="dxa"/>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（包括人员组成、技术力量、设备条件、固定资产、年产值、负债以及对绿色建筑项目实施的贡献、承担的工作内容等。）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b/>
          <w:bCs/>
          <w:i w:val="0"/>
          <w:iCs w:val="0"/>
          <w:caps w:val="0"/>
          <w:color w:val="333333"/>
          <w:spacing w:val="0"/>
          <w:sz w:val="28"/>
          <w:szCs w:val="28"/>
          <w:bdr w:val="none" w:color="auto" w:sz="0" w:space="0"/>
          <w:shd w:val="clear" w:fill="FFFFFF"/>
        </w:rPr>
        <w:br w:type="textWrapping"/>
      </w:r>
      <w:r>
        <w:rPr>
          <w:rFonts w:hint="eastAsia" w:ascii="仿宋" w:hAnsi="仿宋" w:eastAsia="仿宋" w:cs="仿宋"/>
          <w:b/>
          <w:bCs/>
          <w:i w:val="0"/>
          <w:iCs w:val="0"/>
          <w:caps w:val="0"/>
          <w:color w:val="333333"/>
          <w:spacing w:val="0"/>
          <w:sz w:val="28"/>
          <w:szCs w:val="28"/>
          <w:bdr w:val="none" w:color="auto" w:sz="0" w:space="0"/>
          <w:shd w:val="clear" w:fill="FFFFFF"/>
        </w:rPr>
        <w:t>八、项目主要参加人员</w:t>
      </w:r>
    </w:p>
    <w:tbl>
      <w:tblPr>
        <w:tblW w:w="8337"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50"/>
        <w:gridCol w:w="3602"/>
        <w:gridCol w:w="2129"/>
        <w:gridCol w:w="165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15" w:hRule="atLeast"/>
          <w:jc w:val="center"/>
        </w:trPr>
        <w:tc>
          <w:tcPr>
            <w:tcW w:w="570" w:type="pct"/>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姓名</w:t>
            </w:r>
          </w:p>
        </w:tc>
        <w:tc>
          <w:tcPr>
            <w:tcW w:w="2160" w:type="pct"/>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单位</w:t>
            </w:r>
          </w:p>
        </w:tc>
        <w:tc>
          <w:tcPr>
            <w:tcW w:w="1277" w:type="pct"/>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职务</w:t>
            </w:r>
            <w:r>
              <w:rPr>
                <w:rFonts w:hint="default" w:ascii="Times New Roman" w:hAnsi="Times New Roman" w:eastAsia="微软雅黑" w:cs="Times New Roman"/>
                <w:color w:val="333333"/>
                <w:sz w:val="24"/>
                <w:szCs w:val="24"/>
                <w:bdr w:val="none" w:color="auto" w:sz="0" w:space="0"/>
              </w:rPr>
              <w:t>/</w:t>
            </w:r>
            <w:r>
              <w:rPr>
                <w:rFonts w:hint="eastAsia" w:ascii="仿宋_GB2312" w:hAnsi="Times New Roman" w:eastAsia="仿宋_GB2312" w:cs="仿宋_GB2312"/>
                <w:color w:val="333333"/>
                <w:sz w:val="24"/>
                <w:szCs w:val="24"/>
                <w:bdr w:val="none" w:color="auto" w:sz="0" w:space="0"/>
              </w:rPr>
              <w:t>职称</w:t>
            </w:r>
          </w:p>
        </w:tc>
        <w:tc>
          <w:tcPr>
            <w:tcW w:w="993" w:type="pct"/>
            <w:tcBorders>
              <w:top w:val="single" w:color="auto" w:sz="8" w:space="0"/>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eastAsia" w:ascii="仿宋_GB2312" w:hAnsi="Times New Roman" w:eastAsia="仿宋_GB2312" w:cs="仿宋_GB2312"/>
                <w:color w:val="333333"/>
                <w:sz w:val="24"/>
                <w:szCs w:val="24"/>
                <w:bdr w:val="none" w:color="auto" w:sz="0" w:space="0"/>
              </w:rPr>
              <w:t>承担主要工作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jc w:val="center"/>
        </w:trPr>
        <w:tc>
          <w:tcPr>
            <w:tcW w:w="570" w:type="pct"/>
            <w:tcBorders>
              <w:top w:val="nil"/>
              <w:left w:val="single" w:color="auto" w:sz="8" w:space="0"/>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2160"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1277"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c>
          <w:tcPr>
            <w:tcW w:w="993" w:type="pct"/>
            <w:tcBorders>
              <w:top w:val="nil"/>
              <w:left w:val="nil"/>
              <w:bottom w:val="single" w:color="auto" w:sz="8" w:space="0"/>
              <w:right w:val="single" w:color="auto" w:sz="8" w:space="0"/>
            </w:tcBorders>
            <w:shd w:val="clear"/>
            <w:tcMar>
              <w:top w:w="0" w:type="dxa"/>
              <w:left w:w="56" w:type="dxa"/>
              <w:bottom w:w="0" w:type="dxa"/>
              <w:right w:w="56"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center"/>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keepNext w:val="0"/>
        <w:keepLines w:val="0"/>
        <w:widowControl/>
        <w:suppressLineNumbers w:val="0"/>
        <w:spacing w:before="60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default" w:ascii="Calibri" w:hAnsi="Calibri" w:cs="Calibri"/>
          <w:color w:val="333333"/>
          <w:sz w:val="21"/>
          <w:szCs w:val="21"/>
        </w:rPr>
      </w:pPr>
      <w:r>
        <w:rPr>
          <w:rFonts w:hint="eastAsia" w:ascii="仿宋" w:hAnsi="仿宋" w:eastAsia="仿宋" w:cs="仿宋"/>
          <w:b/>
          <w:bCs/>
          <w:i w:val="0"/>
          <w:iCs w:val="0"/>
          <w:caps w:val="0"/>
          <w:color w:val="333333"/>
          <w:spacing w:val="0"/>
          <w:sz w:val="28"/>
          <w:szCs w:val="28"/>
          <w:bdr w:val="none" w:color="auto" w:sz="0" w:space="0"/>
          <w:shd w:val="clear" w:fill="FFFFFF"/>
        </w:rPr>
        <w:t>九、申报承诺</w:t>
      </w:r>
    </w:p>
    <w:tbl>
      <w:tblPr>
        <w:tblW w:w="92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24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526" w:hRule="atLeast"/>
          <w:jc w:val="center"/>
        </w:trPr>
        <w:tc>
          <w:tcPr>
            <w:tcW w:w="9240" w:type="dxa"/>
            <w:tcBorders>
              <w:top w:val="single" w:color="auto" w:sz="8" w:space="0"/>
              <w:left w:val="single" w:color="auto" w:sz="8" w:space="0"/>
              <w:bottom w:val="single" w:color="auto" w:sz="8" w:space="0"/>
              <w:right w:val="single" w:color="auto" w:sz="8" w:space="0"/>
            </w:tcBorders>
            <w:shd w:val="clear"/>
            <w:tcMar>
              <w:top w:w="0" w:type="dxa"/>
              <w:left w:w="56" w:type="dxa"/>
              <w:bottom w:w="0" w:type="dxa"/>
              <w:right w:w="56"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left"/>
              <w:rPr>
                <w:rFonts w:hint="default" w:ascii="Calibri" w:hAnsi="Calibri" w:cs="Calibri"/>
                <w:color w:val="333333"/>
                <w:sz w:val="21"/>
                <w:szCs w:val="21"/>
              </w:rPr>
            </w:pPr>
            <w:r>
              <w:rPr>
                <w:rFonts w:hint="eastAsia" w:ascii="仿宋_GB2312" w:hAnsi="Times New Roman" w:eastAsia="仿宋_GB2312" w:cs="仿宋_GB2312"/>
                <w:color w:val="000000"/>
                <w:sz w:val="28"/>
                <w:szCs w:val="28"/>
                <w:bdr w:val="none" w:color="auto" w:sz="0" w:space="0"/>
              </w:rPr>
              <w:t>住房和城乡建设部：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2"/>
              <w:jc w:val="left"/>
              <w:rPr>
                <w:rFonts w:hint="default" w:ascii="Calibri" w:hAnsi="Calibri" w:cs="Calibri"/>
                <w:color w:val="333333"/>
                <w:sz w:val="21"/>
                <w:szCs w:val="21"/>
              </w:rPr>
            </w:pPr>
            <w:r>
              <w:rPr>
                <w:rFonts w:hint="eastAsia" w:ascii="仿宋_GB2312" w:hAnsi="Times New Roman" w:eastAsia="仿宋_GB2312" w:cs="仿宋_GB2312"/>
                <w:color w:val="000000"/>
                <w:sz w:val="28"/>
                <w:szCs w:val="28"/>
                <w:bdr w:val="none" w:color="auto" w:sz="0" w:space="0"/>
                <w:shd w:val="clear" w:fill="FFFFFF"/>
              </w:rPr>
              <w:t>根据你部《绿色建筑标识管理办法》（（建标规〔</w:t>
            </w:r>
            <w:r>
              <w:rPr>
                <w:rFonts w:hint="default" w:ascii="Times New Roman" w:hAnsi="Times New Roman" w:eastAsia="微软雅黑" w:cs="Times New Roman"/>
                <w:color w:val="000000"/>
                <w:sz w:val="28"/>
                <w:szCs w:val="28"/>
                <w:bdr w:val="none" w:color="auto" w:sz="0" w:space="0"/>
                <w:shd w:val="clear" w:fill="FFFFFF"/>
              </w:rPr>
              <w:t>2021</w:t>
            </w:r>
            <w:r>
              <w:rPr>
                <w:rFonts w:hint="eastAsia" w:ascii="仿宋_GB2312" w:hAnsi="Times New Roman" w:eastAsia="仿宋_GB2312" w:cs="仿宋_GB2312"/>
                <w:color w:val="000000"/>
                <w:sz w:val="28"/>
                <w:szCs w:val="28"/>
                <w:bdr w:val="none" w:color="auto" w:sz="0" w:space="0"/>
                <w:shd w:val="clear" w:fill="FFFFFF"/>
              </w:rPr>
              <w:t>〕</w:t>
            </w:r>
            <w:r>
              <w:rPr>
                <w:rFonts w:hint="default" w:ascii="Times New Roman" w:hAnsi="Times New Roman" w:eastAsia="微软雅黑" w:cs="Times New Roman"/>
                <w:color w:val="000000"/>
                <w:sz w:val="28"/>
                <w:szCs w:val="28"/>
                <w:bdr w:val="none" w:color="auto" w:sz="0" w:space="0"/>
                <w:shd w:val="clear" w:fill="FFFFFF"/>
              </w:rPr>
              <w:t>1</w:t>
            </w:r>
            <w:r>
              <w:rPr>
                <w:rFonts w:hint="eastAsia" w:ascii="仿宋_GB2312" w:hAnsi="Times New Roman" w:eastAsia="仿宋_GB2312" w:cs="仿宋_GB2312"/>
                <w:color w:val="000000"/>
                <w:sz w:val="28"/>
                <w:szCs w:val="28"/>
                <w:bdr w:val="none" w:color="auto" w:sz="0" w:space="0"/>
                <w:shd w:val="clear" w:fill="FFFFFF"/>
              </w:rPr>
              <w:t>号））以及相关管理规定，在充分了解三星级绿色建筑标识认定的规定和申报程序的基础上，我单位</w:t>
            </w:r>
            <w:r>
              <w:rPr>
                <w:rFonts w:hint="default" w:ascii="Times New Roman" w:hAnsi="Times New Roman" w:eastAsia="微软雅黑" w:cs="Times New Roman"/>
                <w:b/>
                <w:bCs/>
                <w:color w:val="000000"/>
                <w:sz w:val="28"/>
                <w:szCs w:val="28"/>
                <w:u w:val="single"/>
                <w:bdr w:val="none" w:color="auto" w:sz="0" w:space="0"/>
                <w:shd w:val="clear" w:fill="FFFFFF"/>
              </w:rPr>
              <w:t>                      </w:t>
            </w:r>
            <w:r>
              <w:rPr>
                <w:rFonts w:hint="eastAsia" w:ascii="仿宋_GB2312" w:hAnsi="Times New Roman" w:eastAsia="仿宋_GB2312" w:cs="仿宋_GB2312"/>
                <w:b/>
                <w:bCs/>
                <w:color w:val="000000"/>
                <w:sz w:val="28"/>
                <w:szCs w:val="28"/>
                <w:u w:val="single"/>
                <w:bdr w:val="none" w:color="auto" w:sz="0" w:space="0"/>
                <w:shd w:val="clear" w:fill="FFFFFF"/>
              </w:rPr>
              <w:t>（项目名称）</w:t>
            </w:r>
            <w:r>
              <w:rPr>
                <w:rFonts w:hint="eastAsia" w:ascii="仿宋_GB2312" w:hAnsi="Times New Roman" w:eastAsia="仿宋_GB2312" w:cs="仿宋_GB2312"/>
                <w:color w:val="000000"/>
                <w:sz w:val="28"/>
                <w:szCs w:val="28"/>
                <w:bdr w:val="none" w:color="auto" w:sz="0" w:space="0"/>
                <w:shd w:val="clear" w:fill="FFFFFF"/>
              </w:rPr>
              <w:t>决定申请三星级绿色建筑标识。我单位承诺履行如下事项：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7"/>
              <w:jc w:val="left"/>
              <w:rPr>
                <w:rFonts w:hint="default" w:ascii="Calibri" w:hAnsi="Calibri" w:cs="Calibri"/>
                <w:color w:val="333333"/>
                <w:sz w:val="21"/>
                <w:szCs w:val="21"/>
              </w:rPr>
            </w:pPr>
            <w:r>
              <w:rPr>
                <w:rFonts w:hint="default" w:ascii="Times New Roman" w:hAnsi="Times New Roman" w:eastAsia="微软雅黑" w:cs="Times New Roman"/>
                <w:color w:val="000000"/>
                <w:sz w:val="28"/>
                <w:szCs w:val="28"/>
                <w:bdr w:val="none" w:color="auto" w:sz="0" w:space="0"/>
                <w:shd w:val="clear" w:fill="FFFFFF"/>
              </w:rPr>
              <w:t>1. </w:t>
            </w:r>
            <w:r>
              <w:rPr>
                <w:rFonts w:hint="eastAsia" w:ascii="仿宋_GB2312" w:hAnsi="Times New Roman" w:eastAsia="仿宋_GB2312" w:cs="仿宋_GB2312"/>
                <w:color w:val="000000"/>
                <w:sz w:val="28"/>
                <w:szCs w:val="28"/>
                <w:bdr w:val="none" w:color="auto" w:sz="0" w:space="0"/>
                <w:shd w:val="clear" w:fill="FFFFFF"/>
              </w:rPr>
              <w:t>我单位将按要求提交申报材料，并保证材料的真实、合法和完整。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7"/>
              <w:jc w:val="left"/>
              <w:rPr>
                <w:rFonts w:hint="default" w:ascii="Calibri" w:hAnsi="Calibri" w:cs="Calibri"/>
                <w:color w:val="333333"/>
                <w:sz w:val="21"/>
                <w:szCs w:val="21"/>
              </w:rPr>
            </w:pPr>
            <w:r>
              <w:rPr>
                <w:rFonts w:hint="default" w:ascii="Times New Roman" w:hAnsi="Times New Roman" w:eastAsia="微软雅黑" w:cs="Times New Roman"/>
                <w:color w:val="000000"/>
                <w:sz w:val="28"/>
                <w:szCs w:val="28"/>
                <w:bdr w:val="none" w:color="auto" w:sz="0" w:space="0"/>
                <w:shd w:val="clear" w:fill="FFFFFF"/>
              </w:rPr>
              <w:t>2. </w:t>
            </w:r>
            <w:r>
              <w:rPr>
                <w:rFonts w:hint="eastAsia" w:ascii="仿宋_GB2312" w:hAnsi="Times New Roman" w:eastAsia="仿宋_GB2312" w:cs="仿宋_GB2312"/>
                <w:color w:val="000000"/>
                <w:sz w:val="28"/>
                <w:szCs w:val="28"/>
                <w:bdr w:val="none" w:color="auto" w:sz="0" w:space="0"/>
                <w:shd w:val="clear" w:fill="FFFFFF"/>
              </w:rPr>
              <w:t>如申报成功获得标识，我单位将严格按规定使用标识，并接受监督。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567"/>
              <w:jc w:val="left"/>
              <w:rPr>
                <w:rFonts w:hint="default" w:ascii="Calibri" w:hAnsi="Calibri" w:cs="Calibri"/>
                <w:color w:val="333333"/>
                <w:sz w:val="21"/>
                <w:szCs w:val="21"/>
              </w:rPr>
            </w:pPr>
            <w:r>
              <w:rPr>
                <w:rFonts w:hint="default" w:ascii="Times New Roman" w:hAnsi="Times New Roman" w:eastAsia="微软雅黑" w:cs="Times New Roman"/>
                <w:color w:val="000000"/>
                <w:sz w:val="28"/>
                <w:szCs w:val="28"/>
                <w:bdr w:val="none" w:color="auto" w:sz="0" w:space="0"/>
                <w:shd w:val="clear" w:fill="FFFFFF"/>
              </w:rPr>
              <w:t>3. </w:t>
            </w:r>
            <w:r>
              <w:rPr>
                <w:rFonts w:hint="eastAsia" w:ascii="仿宋_GB2312" w:hAnsi="Times New Roman" w:eastAsia="仿宋_GB2312" w:cs="仿宋_GB2312"/>
                <w:color w:val="000000"/>
                <w:sz w:val="28"/>
                <w:szCs w:val="28"/>
                <w:bdr w:val="none" w:color="auto" w:sz="0" w:space="0"/>
                <w:shd w:val="clear" w:fill="FFFFFF"/>
              </w:rPr>
              <w:t>我单位承诺在项目后续运行使用过程中，每年上报项目的主要绿色性能指标运行数据。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544"/>
              <w:jc w:val="both"/>
              <w:rPr>
                <w:rFonts w:hint="default" w:ascii="Calibri" w:hAnsi="Calibri" w:cs="Calibri"/>
                <w:color w:val="333333"/>
                <w:sz w:val="21"/>
                <w:szCs w:val="21"/>
              </w:rPr>
            </w:pPr>
            <w:r>
              <w:rPr>
                <w:rFonts w:hint="eastAsia" w:ascii="仿宋_GB2312" w:hAnsi="Times New Roman" w:eastAsia="仿宋_GB2312" w:cs="仿宋_GB2312"/>
                <w:color w:val="000000"/>
                <w:sz w:val="28"/>
                <w:szCs w:val="28"/>
                <w:bdr w:val="none" w:color="auto" w:sz="0" w:space="0"/>
              </w:rPr>
              <w:t>如未按本声明履行义务，我单位将承担相应的处罚以及法律后果。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color w:val="333333"/>
                <w:sz w:val="21"/>
                <w:szCs w:val="21"/>
              </w:rPr>
            </w:pPr>
            <w:r>
              <w:rPr>
                <w:rFonts w:hint="default" w:ascii="Times New Roman" w:hAnsi="Times New Roman" w:eastAsia="微软雅黑" w:cs="Times New Roman"/>
                <w:color w:val="333333"/>
                <w:sz w:val="28"/>
                <w:szCs w:val="28"/>
                <w:bdr w:val="none" w:color="auto" w:sz="0" w:space="0"/>
              </w:rPr>
              <w:t>                                               </w:t>
            </w:r>
            <w:r>
              <w:rPr>
                <w:rFonts w:hint="eastAsia" w:ascii="仿宋_GB2312" w:hAnsi="Times New Roman" w:eastAsia="仿宋_GB2312" w:cs="仿宋_GB2312"/>
                <w:color w:val="333333"/>
                <w:sz w:val="28"/>
                <w:szCs w:val="28"/>
                <w:bdr w:val="none" w:color="auto" w:sz="0" w:space="0"/>
              </w:rPr>
              <w:t>（盖章）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544"/>
              <w:jc w:val="both"/>
              <w:rPr>
                <w:rFonts w:hint="default" w:ascii="Calibri" w:hAnsi="Calibri" w:cs="Calibri"/>
                <w:color w:val="333333"/>
                <w:sz w:val="21"/>
                <w:szCs w:val="21"/>
              </w:rPr>
            </w:pPr>
            <w:r>
              <w:rPr>
                <w:rFonts w:hint="default" w:ascii="Times New Roman" w:hAnsi="Times New Roman" w:eastAsia="微软雅黑" w:cs="Times New Roman"/>
                <w:color w:val="333333"/>
                <w:sz w:val="28"/>
                <w:szCs w:val="28"/>
                <w:bdr w:val="none" w:color="auto" w:sz="0" w:space="0"/>
              </w:rPr>
              <w:t>      </w:t>
            </w:r>
            <w:r>
              <w:rPr>
                <w:rFonts w:hint="eastAsia" w:ascii="仿宋_GB2312" w:hAnsi="Times New Roman" w:eastAsia="仿宋_GB2312" w:cs="仿宋_GB2312"/>
                <w:color w:val="333333"/>
                <w:sz w:val="28"/>
                <w:szCs w:val="28"/>
                <w:bdr w:val="none" w:color="auto" w:sz="0" w:space="0"/>
              </w:rPr>
              <w:t>负责人：</w:t>
            </w:r>
            <w:r>
              <w:rPr>
                <w:rFonts w:hint="default" w:ascii="Times New Roman" w:hAnsi="Times New Roman" w:eastAsia="微软雅黑" w:cs="Times New Roman"/>
                <w:color w:val="333333"/>
                <w:sz w:val="28"/>
                <w:szCs w:val="28"/>
                <w:bdr w:val="none" w:color="auto" w:sz="0" w:space="0"/>
              </w:rPr>
              <w:t>                      </w:t>
            </w:r>
            <w:r>
              <w:rPr>
                <w:rFonts w:hint="eastAsia" w:ascii="仿宋_GB2312" w:hAnsi="Times New Roman" w:eastAsia="仿宋_GB2312" w:cs="仿宋_GB2312"/>
                <w:color w:val="333333"/>
                <w:sz w:val="28"/>
                <w:szCs w:val="28"/>
                <w:bdr w:val="none" w:color="auto" w:sz="0" w:space="0"/>
              </w:rPr>
              <w:t>年</w:t>
            </w:r>
            <w:r>
              <w:rPr>
                <w:rFonts w:hint="default" w:ascii="Times New Roman" w:hAnsi="Times New Roman" w:eastAsia="微软雅黑" w:cs="Times New Roman"/>
                <w:color w:val="333333"/>
                <w:sz w:val="28"/>
                <w:szCs w:val="28"/>
                <w:bdr w:val="none" w:color="auto" w:sz="0" w:space="0"/>
              </w:rPr>
              <w:t>      </w:t>
            </w:r>
            <w:r>
              <w:rPr>
                <w:rFonts w:hint="eastAsia" w:ascii="仿宋_GB2312" w:hAnsi="Times New Roman" w:eastAsia="仿宋_GB2312" w:cs="仿宋_GB2312"/>
                <w:color w:val="333333"/>
                <w:sz w:val="28"/>
                <w:szCs w:val="28"/>
                <w:bdr w:val="none" w:color="auto" w:sz="0" w:space="0"/>
              </w:rPr>
              <w:t>月</w:t>
            </w:r>
            <w:r>
              <w:rPr>
                <w:rFonts w:hint="default" w:ascii="Times New Roman" w:hAnsi="Times New Roman" w:eastAsia="微软雅黑" w:cs="Times New Roman"/>
                <w:color w:val="333333"/>
                <w:sz w:val="28"/>
                <w:szCs w:val="28"/>
                <w:bdr w:val="none" w:color="auto" w:sz="0" w:space="0"/>
              </w:rPr>
              <w:t>      </w:t>
            </w:r>
            <w:r>
              <w:rPr>
                <w:rFonts w:hint="eastAsia" w:ascii="仿宋_GB2312" w:hAnsi="Times New Roman" w:eastAsia="仿宋_GB2312" w:cs="仿宋_GB2312"/>
                <w:color w:val="333333"/>
                <w:sz w:val="28"/>
                <w:szCs w:val="28"/>
                <w:bdr w:val="none" w:color="auto" w:sz="0" w:space="0"/>
              </w:rPr>
              <w:t>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64"/>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64"/>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300"/>
              <w:jc w:val="both"/>
              <w:rPr>
                <w:rFonts w:hint="default" w:ascii="Calibri" w:hAnsi="Calibri" w:cs="Calibri"/>
                <w:color w:val="333333"/>
                <w:sz w:val="21"/>
                <w:szCs w:val="21"/>
              </w:rPr>
            </w:pPr>
            <w:r>
              <w:rPr>
                <w:rFonts w:hint="default" w:ascii="Calibri" w:hAnsi="Calibri" w:eastAsia="微软雅黑" w:cs="Calibri"/>
                <w:color w:val="333333"/>
                <w:sz w:val="21"/>
                <w:szCs w:val="21"/>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600" w:beforeAutospacing="0" w:after="0" w:afterAutospacing="0" w:line="450" w:lineRule="atLeast"/>
        <w:ind w:left="0" w:right="0" w:firstLine="300"/>
        <w:jc w:val="both"/>
        <w:rPr>
          <w:rFonts w:hint="eastAsia" w:ascii="微软雅黑" w:hAnsi="微软雅黑" w:eastAsia="微软雅黑" w:cs="微软雅黑"/>
          <w:i w:val="0"/>
          <w:iCs w:val="0"/>
          <w:caps w:val="0"/>
          <w:color w:val="333333"/>
          <w:spacing w:val="0"/>
          <w:sz w:val="18"/>
          <w:szCs w:val="18"/>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55073D-1C89-4C2E-B758-399F0F85A8C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0BFB036-7FFB-4163-9897-E96F96BA0825}"/>
  </w:font>
  <w:font w:name="微软雅黑">
    <w:panose1 w:val="020B0503020204020204"/>
    <w:charset w:val="86"/>
    <w:family w:val="auto"/>
    <w:pitch w:val="default"/>
    <w:sig w:usb0="80000287" w:usb1="280F3C52" w:usb2="00000016" w:usb3="00000000" w:csb0="0004001F" w:csb1="00000000"/>
    <w:embedRegular r:id="rId3" w:fontKey="{E83BBA5D-5B0C-4319-B070-58191D6217A2}"/>
  </w:font>
  <w:font w:name="方正小标宋简体">
    <w:panose1 w:val="02000000000000000000"/>
    <w:charset w:val="86"/>
    <w:family w:val="auto"/>
    <w:pitch w:val="default"/>
    <w:sig w:usb0="00000001" w:usb1="08000000" w:usb2="00000000" w:usb3="00000000" w:csb0="00040000" w:csb1="00000000"/>
    <w:embedRegular r:id="rId4" w:fontKey="{E1979FA2-BFC8-409A-80F3-B3B92CA5F955}"/>
  </w:font>
  <w:font w:name="仿宋_GB2312">
    <w:panose1 w:val="02010609030101010101"/>
    <w:charset w:val="86"/>
    <w:family w:val="auto"/>
    <w:pitch w:val="default"/>
    <w:sig w:usb0="00000001" w:usb1="080E0000" w:usb2="00000000" w:usb3="00000000" w:csb0="00040000" w:csb1="00000000"/>
    <w:embedRegular r:id="rId5" w:fontKey="{C9091C59-2F59-4BE5-9DB0-706C08257312}"/>
  </w:font>
  <w:font w:name="仿宋">
    <w:panose1 w:val="02010609060101010101"/>
    <w:charset w:val="86"/>
    <w:family w:val="auto"/>
    <w:pitch w:val="default"/>
    <w:sig w:usb0="800002BF" w:usb1="38CF7CFA" w:usb2="00000016" w:usb3="00000000" w:csb0="00040001" w:csb1="00000000"/>
    <w:embedRegular r:id="rId6" w:fontKey="{2254CC9E-BD88-4111-8714-DC936A5993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lYzhhNjQ5OTBhNjExY2IzM2IxYjk5OTI1ZmNiNGMifQ=="/>
  </w:docVars>
  <w:rsids>
    <w:rsidRoot w:val="141730FD"/>
    <w:rsid w:val="14173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3295</Words>
  <Characters>3737</Characters>
  <Lines>0</Lines>
  <Paragraphs>0</Paragraphs>
  <TotalTime>1</TotalTime>
  <ScaleCrop>false</ScaleCrop>
  <LinksUpToDate>false</LinksUpToDate>
  <CharactersWithSpaces>3775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2025-09-03T03:31:00Z</dcterms:created>
  <dc:creator>Yukiiiiii~</dc:creator>
  <cp:lastModifiedBy>Yukiiiiii~</cp:lastModifiedBy>
  <dcterms:modified xsi:type="dcterms:W3CDTF">2025-09-03T03:33:27Z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DACBD714B3F842F0B294D00ADD757C1F_11</vt:lpwstr>
  </property>
</Properties>
</file>